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center"/>
        <w:textAlignment w:val="center"/>
        <w:rPr>
          <w:rFonts w:hint="eastAsia" w:ascii="方正小标宋简体" w:hAnsi="方正小标宋简体" w:eastAsia="方正小标宋简体" w:cs="方正小标宋简体"/>
          <w:b w:val="0"/>
          <w:bCs w:val="0"/>
          <w:i w:val="0"/>
          <w:caps w:val="0"/>
          <w:color w:val="000000" w:themeColor="text1"/>
          <w:spacing w:val="0"/>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sz w:val="44"/>
          <w:szCs w:val="44"/>
          <w:highlight w:val="none"/>
          <w:lang w:val="en-US" w:eastAsia="zh-CN"/>
          <w14:textFill>
            <w14:solidFill>
              <w14:schemeClr w14:val="tx1"/>
            </w14:solidFill>
          </w14:textFill>
        </w:rPr>
        <w:t>中国共产主义青年团广元市委员会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center"/>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2025年部门预算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both"/>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pPr>
        <w:ind w:firstLine="3200" w:firstLineChars="100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p>
    <w:p>
      <w:pPr>
        <w:ind w:firstLine="3200" w:firstLineChars="100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p>
    <w:p>
      <w:pPr>
        <w:ind w:firstLine="3200" w:firstLineChars="100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目   录</w:t>
      </w:r>
    </w:p>
    <w:p>
      <w:pPr>
        <w:numPr>
          <w:ilvl w:val="0"/>
          <w:numId w:val="1"/>
        </w:numPr>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中国共产主义青年团广元市委员会概况 </w:t>
      </w:r>
    </w:p>
    <w:p>
      <w:pPr>
        <w:numPr>
          <w:ilvl w:val="0"/>
          <w:numId w:val="2"/>
        </w:numPr>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基本职能及主要工作 </w:t>
      </w:r>
    </w:p>
    <w:p>
      <w:pPr>
        <w:numPr>
          <w:ilvl w:val="0"/>
          <w:numId w:val="2"/>
        </w:numPr>
        <w:ind w:left="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部门预算单位构成</w:t>
      </w:r>
    </w:p>
    <w:p>
      <w:pPr>
        <w:numPr>
          <w:ilvl w:val="0"/>
          <w:numId w:val="1"/>
        </w:numPr>
        <w:ind w:left="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中国共产主义青年团广元市委员会2025年部门预算情况说明 </w:t>
      </w:r>
    </w:p>
    <w:p>
      <w:pPr>
        <w:numPr>
          <w:ilvl w:val="0"/>
          <w:numId w:val="1"/>
        </w:numPr>
        <w:ind w:left="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名词解释</w:t>
      </w:r>
    </w:p>
    <w:p>
      <w:pPr>
        <w:numPr>
          <w:ilvl w:val="0"/>
          <w:numId w:val="1"/>
        </w:numPr>
        <w:ind w:left="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中国共产主义青年团广元市委员会2025年部门预算表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部门收支总表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部门收入总表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部门支出总表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财政拨款收支预算总表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财政拨款支出预算表（部门经济分类科目）</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一般公共预算支出预算表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一般公共预算基本支出预算表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一般公共预算项目支出预算表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一般公共预算“三公”经费支出预算表</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政府性基金预算支出预算表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政府性基金预算“三公”经费支出预算表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国有资本经营预算支出预算表 </w:t>
      </w:r>
    </w:p>
    <w:p>
      <w:pPr>
        <w:numPr>
          <w:ilvl w:val="0"/>
          <w:numId w:val="3"/>
        </w:numPr>
        <w:ind w:left="160" w:leftChars="0" w:firstLine="0" w:firstLineChars="0"/>
        <w:jc w:val="both"/>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部门预算项目支出绩效目标表 </w:t>
      </w:r>
    </w:p>
    <w:p>
      <w:pPr>
        <w:numPr>
          <w:ilvl w:val="0"/>
          <w:numId w:val="3"/>
        </w:numPr>
        <w:ind w:left="160" w:leftChars="0" w:firstLine="0" w:firstLineChars="0"/>
        <w:jc w:val="both"/>
        <w:rPr>
          <w:rFonts w:hint="default" w:ascii="宋体" w:hAnsi="宋体" w:eastAsia="宋体" w:cs="宋体"/>
          <w:b/>
          <w:i w:val="0"/>
          <w:caps w:val="0"/>
          <w:color w:val="000000" w:themeColor="text1"/>
          <w:spacing w:val="0"/>
          <w:sz w:val="28"/>
          <w:szCs w:val="28"/>
          <w:highlight w:val="none"/>
          <w:shd w:val="clear" w:color="auto" w:fill="FFFFFF"/>
          <w:lang w:val="en-US" w:eastAsia="zh-CN"/>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部门整体支出绩效目标表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keepNext w:val="0"/>
        <w:keepLines/>
        <w:pageBreakBefore/>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sectPr>
          <w:footerReference r:id="rId3" w:type="default"/>
          <w:pgSz w:w="11906" w:h="16838"/>
          <w:pgMar w:top="2098" w:right="1474" w:bottom="1984" w:left="1587" w:header="720" w:footer="1559"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leftChars="0" w:right="0" w:firstLine="0" w:firstLineChars="0"/>
        <w:jc w:val="center"/>
        <w:textAlignment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中国共产主义青年团广元市委员会概况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（一）中国共产主义青年团广元市委员会职能简介  中国共产主义青年团广元市委员会是市委领导下的群团组织，是党和政府联系青年的桥梁和纽带，是党的助手和后备军。主要职责有：1.行使共青团广元市委员会赋予的领导全市共青团工作，领导全市青联，少先队工作的职权，对全市性青年社团组织进行指导和管理。2.贯彻执行有关青少年事务的法律、法规，参与制定全市青少年发展规划和青少年工作方针、政策，对全市青少年活动阵地、青少年报刊、青少年服务机构的建设和青少年读物出版等事务进行规划和管理。3.调查青年思想动态和青年工作状况，研究青少年运动、青少年工作理论和思想教育问题，提出相应的对策，开展各种活动；协助市委和市政府处理、协调与青少年利益相关的事务。4.协助政府教育部门做好大、中、小学生的教育管理工作，维护学校稳定和社会安定团结。5.在国家经济建设中，组织和带领青年发挥生力军和突击队的作用。6.会同有关部门对全市青少年外事工作进行归口管理和提供服务，负责与国外青少年团体、政府青年机构、国际地区性青年组织及其他友好团体的交流工作。7.参与制定全市青年统战工作的政策，做好全市青年统战对象的团结教育工作，维护和促进祖国统一和民族团结。8.承担市委、市政府和团省委交办的有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中国共产主义青年团广元市委员会2025年重点工作。一是强化青少年思想政治引领。坚持以学习宣传贯彻党的二十大工作主线，组织化动员基层团（队）组织、青联、青企协、青年志愿者协会，以团支部、少先队中队为基本单元，常态化开展党的二十大和习近平总书记系列重要指示精神和讲话精神学习,推动网络新媒体工作提质增效，积极开发文创产品，加强网宣骨干队伍建设，着力提升网络舆论引导的影响力、引领力，定期开展综合研判和风险预警，旗帜鲜明开展网络舆论斗争,提升思想引领、网络宣传的影响力。二是积极参与经济社会发展。围绕“1345”发展战略，紧扣“再造一个工业广元”目标，大力实施“青春建功”行动，在经济发展主战场、项目招引主阵地，组织动员打造一批“号手岗队”。加大杭-广、渝-广青年企业交流协作力度，举办广元青年创新创业大赛，持续做好“青春志愿”系列活动，助力全国文明城市、“两山理念”典范城市创建。三是有力服务青年成长成才。建设青年发展型城市，抓好《广元市中长期青年发展规划（2021—2025）》落地落实，举办青年交友联谊、创业沙龙等活动，加大创业青年培训力度，大力宣传展示广元城市形象。聚焦青少年权益保护，开展青少年心理健康、预防犯罪等主题宣传活动,构建起全方位保护关爱青少年体系，为青少年健康成长保驾护航。四是切实加强基层组织建设。持续加大对青年社会组织、行业协会等领域和对新兴青年群体的组织及工作覆盖，提升“青年之家”活跃度，最大限度地覆盖、吸引青年。深化“全团抓学校”工作机制，推动团内工作资源和工作力量向学校领域倾斜。进一步抓好全团带队工作，做好辅导员培训和团队干部职称评选“双线晋升”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共青团广元市委下属公益二类事业单位1个，即广元市青少年宫（未单独编报预算）。无下属二级预算单位。</w:t>
      </w:r>
    </w:p>
    <w:p>
      <w:pPr>
        <w:pStyle w:val="10"/>
        <w:ind w:left="0" w:leftChars="0" w:firstLine="0" w:firstLineChars="0"/>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sectPr>
          <w:pgSz w:w="11906" w:h="16838"/>
          <w:pgMar w:top="2098" w:right="1474" w:bottom="1984" w:left="1587" w:header="720" w:footer="1559" w:gutter="0"/>
          <w:pgNumType w:fmt="decimal"/>
          <w:cols w:space="0" w:num="1"/>
          <w:rtlGutter w:val="0"/>
          <w:docGrid w:type="lines" w:linePitch="312" w:charSpace="0"/>
        </w:sectPr>
      </w:pP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leftChars="0" w:right="0" w:firstLine="0" w:firstLine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中国共产主义青年团广元市委员会2025年部门预算情况说明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按照综合预算的原则，中国共产主义青年团广元市委员会所有收入和支出均纳入部门预算管理。收入包括：一般公共预算拨款收入、其他收入；支出包括：一般公共服务支出、社会保障和就业支出、卫生健康支出、住房保障支出。中国共产主义青年团广元市委员会2025年收支预算总数466.88万元,比2024年收支预算总数减少212.44万元，主要原因是代管资金预算持续减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中国共产主义青年团广元市委员会2025年收入预算466.88万元；一般公共预算拨款收入366.88万元，占78.58%；其他收入100万元，占21.42%。</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中国共产主义青年团广元市委员会2025年支出预算466.88万元，其中：基本支出274.03万元，占58.69%；项目支出192.85万元，占41.31%</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中国共产主义青年团广元市委员会2025年财政拨款收支预算总数366.88万元,比2024年财政拨款收支预算总数减少12.44万元，主要原因是在职职工人员变动，2025年度预算较2024年度预算人员经费减少一人。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收入包括：本年一般公共预算拨款收入366.88万元；支出包括：一般公共服务支出308.40万元、社会保障和就业支出26.80万元、卫生健康支出8.28万元、住房保障支出23.41万元。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中国共产主义青年团广元市委员会2025年一般公共预算当年拨款366.88万元，比2024年预算数减少12.14万元，主要原因是在职职工人员变动，2025年度预算较2024年度预算人员经费减少1人。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一般公共服务支出308.40万元，占84.06%；社会保障和就业支出26.80万元，占7.30%；卫生健康支出8.28万元，占2.26%；住房保障支出23.41万元，占6.38%。</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1.一般公共服务支出（类）群众团体事务（款）行政运行（项）</w:t>
      </w:r>
      <w:r>
        <w:rPr>
          <w:rFonts w:hint="eastAsia" w:ascii="仿宋_GB2312" w:hAnsi="仿宋_GB2312" w:eastAsia="仿宋_GB2312" w:cs="仿宋_GB2312"/>
          <w:sz w:val="32"/>
          <w:szCs w:val="32"/>
          <w:lang w:val="en-US" w:eastAsia="zh-CN"/>
        </w:rPr>
        <w:t>2025年预算数为167.81万元，主要用于：</w:t>
      </w:r>
      <w:r>
        <w:rPr>
          <w:rFonts w:hint="default" w:ascii="仿宋_GB2312" w:hAnsi="仿宋_GB2312" w:eastAsia="仿宋_GB2312" w:cs="仿宋_GB2312"/>
          <w:sz w:val="32"/>
          <w:szCs w:val="32"/>
          <w:lang w:val="en-US" w:eastAsia="zh-CN"/>
        </w:rPr>
        <w:t>行政单位工资奖金津补贴、其他工资福利支出、办公经费、会议费、培训费、公务接待费、其他商品和服务支出等支出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一般公共服务</w:t>
      </w:r>
      <w:r>
        <w:rPr>
          <w:rFonts w:hint="default" w:ascii="仿宋_GB2312" w:hAnsi="仿宋_GB2312" w:eastAsia="仿宋_GB2312" w:cs="仿宋_GB2312"/>
          <w:sz w:val="32"/>
          <w:szCs w:val="32"/>
          <w:lang w:val="en-US" w:eastAsia="zh-CN"/>
        </w:rPr>
        <w:t>支出（类）群众团体事务（款）一般行政管理事务（项）</w:t>
      </w:r>
      <w:r>
        <w:rPr>
          <w:rFonts w:hint="eastAsia" w:ascii="仿宋_GB2312" w:hAnsi="仿宋_GB2312" w:eastAsia="仿宋_GB2312" w:cs="仿宋_GB2312"/>
          <w:sz w:val="32"/>
          <w:szCs w:val="32"/>
          <w:lang w:val="en-US" w:eastAsia="zh-CN"/>
        </w:rPr>
        <w:t>2025年预算数为92.85万元，主要用于：</w:t>
      </w:r>
      <w:r>
        <w:rPr>
          <w:rFonts w:hint="default" w:ascii="仿宋_GB2312" w:hAnsi="仿宋_GB2312" w:eastAsia="仿宋_GB2312" w:cs="仿宋_GB2312"/>
          <w:sz w:val="32"/>
          <w:szCs w:val="32"/>
          <w:lang w:val="en-US" w:eastAsia="zh-CN"/>
        </w:rPr>
        <w:t>开展群众团体管理工作的项目支出。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一般公共服务（类）群众团体事务（款）事业运行（项）2025年预算数为47.74万元，主要用于：事业单位工资奖金绩效、</w:t>
      </w:r>
      <w:r>
        <w:rPr>
          <w:rFonts w:hint="default" w:ascii="仿宋_GB2312" w:hAnsi="仿宋_GB2312" w:eastAsia="仿宋_GB2312" w:cs="仿宋_GB2312"/>
          <w:sz w:val="32"/>
          <w:szCs w:val="32"/>
          <w:lang w:val="en-US" w:eastAsia="zh-CN"/>
        </w:rPr>
        <w:t>其他工资福利支出、办公经费、会议费、培训费、公务接待费、其他商品和服务支出等支出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4.社会保障和就业（类）行政事业单位养老支出（款）机关事业单位基本养老保险缴费支出（项）2025年预算数为26.23万元，主要用于：主要用于：实施养老保险制度由单位缴纳的基本养老保险支出。</w:t>
      </w:r>
    </w:p>
    <w:p>
      <w:pPr>
        <w:pStyle w:val="10"/>
        <w:rPr>
          <w:rFonts w:hint="eastAsia"/>
          <w:lang w:val="en-US" w:eastAsia="zh-CN"/>
        </w:rPr>
      </w:pPr>
      <w:r>
        <w:rPr>
          <w:rFonts w:hint="eastAsia" w:ascii="仿宋_GB2312" w:hAnsi="仿宋_GB2312" w:eastAsia="仿宋_GB2312" w:cs="仿宋_GB2312"/>
          <w:sz w:val="32"/>
          <w:szCs w:val="32"/>
          <w:lang w:val="en-US" w:eastAsia="zh-CN"/>
        </w:rPr>
        <w:t>5.社会保障和就业（类）其他社会保障和就业支出（款）其他社会保障和就业支出（项）2025年预算数为0.57万元，主要用于：反映除上述项目以外其他用于社会保障和就业方面的支出。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6.卫生健康（类）行政事业单位医疗（款）行政单位医疗（项）2025年预算数为8.28万元，主要用于：机关及参公管理事业单位按规定由单位缴纳的基本医疗保险支出。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7.住房保障（类）住房改革支出（款）住房公积金（项）2025年预算数为23.41万元，主要用于：部门按规定为职工缴纳的住房公积金支出。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中国共产主义青年团广元市委员会2025年一般公共预算基本支出274.03万元，其中：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人员经费238.08万元，主要包括：基本工资、津贴补贴、奖金、绩效工资、机关事业单位基本养老保险缴费、职工基本医疗保险缴费、其他社会保险缴费、住房公积金、生活补助等支出。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公用经费35.95万元，主要包括：办公费、印刷费、水费、电费、邮电费、物业管理费、会议费、培训费、公务接待费、工会经费、福利费、其他交通费用、其他商品服务支出等支出。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中国共产主义青年团广元市委员会2025年“三公”经费财政拨款预算数1.1万元，其中：公务接待费1.1万元，公务用车购置及运行维护费0万元，因公出国（境）经费0万元。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（一）公务接待费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公务接待费与2024年预算</w:t>
      </w:r>
      <w:r>
        <w:rPr>
          <w:rFonts w:hint="eastAsia" w:ascii="仿宋_GB2312" w:hAnsi="仿宋_GB2312" w:eastAsia="仿宋_GB2312" w:cs="仿宋_GB2312"/>
          <w:sz w:val="32"/>
          <w:szCs w:val="32"/>
          <w:highlight w:val="none"/>
          <w:lang w:val="en-US" w:eastAsia="zh-CN"/>
        </w:rPr>
        <w:t>持平</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2025年公务接待费计划用于执行接待考察调研、检查指导等公务活动开支的交通费、住宿费、用餐费等。</w:t>
      </w:r>
    </w:p>
    <w:p>
      <w:pPr>
        <w:keepNext w:val="0"/>
        <w:keepLines w:val="0"/>
        <w:pageBreakBefore w:val="0"/>
        <w:widowControl w:val="0"/>
        <w:numPr>
          <w:ilvl w:val="0"/>
          <w:numId w:val="6"/>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公务用车购置及运行维护费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公务用车购置及运行维护费与2024年预算</w:t>
      </w:r>
      <w:r>
        <w:rPr>
          <w:rFonts w:hint="eastAsia" w:ascii="仿宋_GB2312" w:hAnsi="仿宋_GB2312" w:eastAsia="仿宋_GB2312" w:cs="仿宋_GB2312"/>
          <w:sz w:val="32"/>
          <w:szCs w:val="32"/>
          <w:highlight w:val="none"/>
          <w:lang w:val="en-US" w:eastAsia="zh-CN"/>
        </w:rPr>
        <w:t>持平</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单位现无公务用车。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2025年未安排公务用车购置费和公务用车运行维护费。</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三）因公出国（境）经费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因公出国（境）经费与2024年预算持平。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2025年部门预算未编列因公出国（境）经费，未安排出国（境）任务和计划。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中国共产主义青年团广元市委员会2025年无政府性基金预算拨款安排的支出。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中国共产主义青年团广元市委员会2025年无国有资本经营预算拨款安排的支出。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2025年，中国共产主义青年团广元市委员会机关1家行政单位和广元市青少年宫1家参公管理事业单位的机关运行经费财政拨款预算为35.95万元，比2024年预算减少4.49万元，下降11.10%。主要原因是在职职工人员变动，2025年度预算较2024年度预算减少一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2025年，中国共产主义青年团广元市委员会无政府采购预算安排。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截至2024年底，中国共产主义青年团广元市委员会无公务车辆。单位价值200万元以上大型设备0台（套）。2024年部门预算未安排购置车辆及单位价值200万元以上大型设备。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中国共产主义青年团广元市委员会开展绩效目标管理的项目20个，涉及预算466.88万元。其中：人员类项目9个，涉及预算238.08万元；运转类项目4个，涉及预算35.95万元；特定目标类项目7个，涉及预算192.85万元（其中代管资金项目1个，预算100万元）。无涉密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right="0" w:rightChars="0" w:firstLine="2200" w:firstLineChars="500"/>
        <w:jc w:val="both"/>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right="0" w:rightChars="0" w:firstLine="2640" w:firstLineChars="600"/>
        <w:jc w:val="both"/>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第三部分 名词解释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一、财政拨款收入:指市财政当年安排的财政预算收入。按现行管理制度,部门预算中反映的财政拨款包括一般公共预算拨款和政府性基金预算拨款。</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二、其他收入：指除上述“一般公共预算拨款收入” 以外的收入。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三、一般公共服务支出（类）群众团体事务（款）行政运行（项）：指机关单位用于保障机构正常运行、开展日常工作的基本支出。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一般公共服务支出（类）群众团体事务（款）一般行政管理事务（项）</w:t>
      </w:r>
      <w:r>
        <w:rPr>
          <w:rFonts w:hint="eastAsia" w:ascii="仿宋_GB2312" w:hAnsi="仿宋_GB2312" w:eastAsia="仿宋_GB2312" w:cs="仿宋_GB2312"/>
          <w:sz w:val="32"/>
          <w:szCs w:val="32"/>
          <w:lang w:val="en-US" w:eastAsia="zh-CN"/>
        </w:rPr>
        <w:t>：指机关单位开展</w:t>
      </w:r>
      <w:r>
        <w:rPr>
          <w:rFonts w:hint="default" w:ascii="仿宋_GB2312" w:hAnsi="仿宋_GB2312" w:eastAsia="仿宋_GB2312" w:cs="仿宋_GB2312"/>
          <w:sz w:val="32"/>
          <w:szCs w:val="32"/>
          <w:lang w:val="en-US" w:eastAsia="zh-CN"/>
        </w:rPr>
        <w:t>群众团体</w:t>
      </w:r>
      <w:r>
        <w:rPr>
          <w:rFonts w:hint="eastAsia" w:ascii="仿宋_GB2312" w:hAnsi="仿宋_GB2312" w:eastAsia="仿宋_GB2312" w:cs="仿宋_GB2312"/>
          <w:sz w:val="32"/>
          <w:szCs w:val="32"/>
          <w:lang w:val="en-US" w:eastAsia="zh-CN"/>
        </w:rPr>
        <w:t>管理工作的项目支出。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一般公共服务支出（类）群众团体事务（款</w:t>
      </w:r>
      <w:r>
        <w:rPr>
          <w:rFonts w:hint="eastAsia" w:ascii="仿宋_GB2312" w:hAnsi="仿宋_GB2312" w:eastAsia="仿宋_GB2312" w:cs="仿宋_GB2312"/>
          <w:sz w:val="32"/>
          <w:szCs w:val="32"/>
          <w:lang w:val="en-US" w:eastAsia="zh-CN"/>
        </w:rPr>
        <w:t>）事业运行（项）：指事业单位运行的基本支出。</w:t>
      </w:r>
    </w:p>
    <w:p>
      <w:pPr>
        <w:pStyle w:val="7"/>
        <w:keepNext w:val="0"/>
        <w:keepLines w:val="0"/>
        <w:pageBreakBefore w:val="0"/>
        <w:widowControl w:val="0"/>
        <w:numPr>
          <w:ilvl w:val="0"/>
          <w:numId w:val="0"/>
        </w:numPr>
        <w:shd w:val="clear"/>
        <w:kinsoku/>
        <w:wordWrap/>
        <w:overflowPunct/>
        <w:topLinePunct w:val="0"/>
        <w:autoSpaceDE/>
        <w:autoSpaceDN/>
        <w:bidi w:val="0"/>
        <w:adjustRightInd w:val="0"/>
        <w:snapToGrid w:val="0"/>
        <w:spacing w:before="0" w:beforeAutospacing="0" w:after="0" w:afterAutospacing="0" w:line="576" w:lineRule="exact"/>
        <w:ind w:leftChars="0" w:right="0" w:righ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社会保障和就业支出（类）行政事业单位养老支出（款）机关事业单位基本养老保险缴费支出（项）：</w:t>
      </w:r>
      <w:r>
        <w:rPr>
          <w:rFonts w:hint="eastAsia" w:ascii="仿宋_GB2312" w:hAnsi="仿宋_GB2312" w:eastAsia="仿宋_GB2312" w:cs="仿宋_GB2312"/>
          <w:sz w:val="32"/>
          <w:szCs w:val="32"/>
          <w:lang w:val="en-US" w:eastAsia="zh-CN"/>
        </w:rPr>
        <w:t>指部门实施养老保险制度由单位缴纳的养老保险的支出。</w:t>
      </w:r>
    </w:p>
    <w:p>
      <w:pPr>
        <w:pStyle w:val="7"/>
        <w:keepNext w:val="0"/>
        <w:keepLines w:val="0"/>
        <w:pageBreakBefore w:val="0"/>
        <w:widowControl w:val="0"/>
        <w:numPr>
          <w:ilvl w:val="0"/>
          <w:numId w:val="0"/>
        </w:numPr>
        <w:shd w:val="clear"/>
        <w:kinsoku/>
        <w:wordWrap/>
        <w:overflowPunct/>
        <w:topLinePunct w:val="0"/>
        <w:autoSpaceDE/>
        <w:autoSpaceDN/>
        <w:bidi w:val="0"/>
        <w:adjustRightInd w:val="0"/>
        <w:snapToGrid w:val="0"/>
        <w:spacing w:before="0" w:beforeAutospacing="0" w:after="0" w:afterAutospacing="0" w:line="576" w:lineRule="exact"/>
        <w:ind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社会保障和就业支出（类） 其他社会保障和就业支出（款） 其他社会保障和就业支出（项）：指</w:t>
      </w:r>
      <w:r>
        <w:rPr>
          <w:rFonts w:hint="eastAsia" w:ascii="仿宋_GB2312" w:hAnsi="仿宋_GB2312" w:eastAsia="仿宋_GB2312" w:cs="仿宋_GB2312"/>
          <w:sz w:val="32"/>
          <w:szCs w:val="32"/>
          <w:lang w:val="en-US" w:eastAsia="zh-CN"/>
        </w:rPr>
        <w:t>除上述以外其他</w:t>
      </w:r>
      <w:r>
        <w:rPr>
          <w:rFonts w:hint="eastAsia" w:ascii="仿宋_GB2312" w:hAnsi="宋体" w:eastAsia="仿宋_GB2312" w:cs="宋体"/>
          <w:color w:val="000000" w:themeColor="text1"/>
          <w:sz w:val="32"/>
          <w:szCs w:val="32"/>
          <w:shd w:val="clear" w:color="auto" w:fill="FFFFFF"/>
          <w:lang w:eastAsia="zh-CN"/>
          <w14:textFill>
            <w14:solidFill>
              <w14:schemeClr w14:val="tx1"/>
            </w14:solidFill>
          </w14:textFill>
        </w:rPr>
        <w:t>用于社会保险保障和就业方面的支出。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卫生健康支出（类）行政事业单位医疗（款）行政单位医疗（项）：指机关及参公管理事业单位用于单位应缴纳基本医疗保险支出。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住房保障支出（类）住房改革支出（款）住房公积金（项）：指按照《住房公积金管理条例》的规定，由单位及其在职职工缴存的长期住房储金。</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十、基本支出：指为保证机构正常运转，完成日常工作任务而发生的人员支出和公用支出。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十一、项目支出：指在基本支出之外为完成特定行政任务和事业发展目标所发生的支出。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三公”经费：纳入部门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十三、机关运行经费：为保障行政单位（包括参照公务员法管理的事业单位）运行用于购买货物和服务的各项资金，包括办公及印刷费、邮电费、差旅费、会议费、培训费、福利费、日常维修费、办公用房水电费、办公用房物业管理费、公务用车运行维护费以及其他费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firstLine="880" w:firstLineChars="200"/>
        <w:jc w:val="both"/>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firstLine="880" w:firstLineChars="200"/>
        <w:jc w:val="both"/>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firstLine="880" w:firstLineChars="200"/>
        <w:jc w:val="both"/>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firstLine="880" w:firstLineChars="200"/>
        <w:jc w:val="both"/>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第三部分  中国共产主义青年团广元市委员会2025年部门预算表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sectPr>
          <w:pgSz w:w="11906" w:h="16838"/>
          <w:pgMar w:top="2098" w:right="1474" w:bottom="1984" w:left="1587" w:header="720" w:footer="1559" w:gutter="0"/>
          <w:pgNumType w:fmt="decimal"/>
          <w:cols w:space="0" w:num="1"/>
          <w:rtlGutter w:val="0"/>
          <w:docGrid w:type="lines" w:linePitch="312" w:charSpace="0"/>
        </w:sectPr>
      </w:pPr>
    </w:p>
    <w:tbl>
      <w:tblPr>
        <w:tblStyle w:val="8"/>
        <w:tblW w:w="1279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04"/>
        <w:gridCol w:w="1796"/>
        <w:gridCol w:w="4604"/>
        <w:gridCol w:w="17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6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w:t>
            </w:r>
          </w:p>
        </w:tc>
        <w:tc>
          <w:tcPr>
            <w:tcW w:w="1796"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46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179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4604"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一、一般公共预算拨款收入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二、政府性基金预算拨款收入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三、国有资本经营预算拨款收入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四、事业收入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五、事业单位经营收入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六、其他收入 </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十二、城乡社区支出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 年 收 入 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466.88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 年 支 出 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466.88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七、用事业基金弥补收支差额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三十一、事业单位结余分配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其中：转入事业基金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Hiragino Sans GB" w:hAnsi="Hiragino Sans GB" w:eastAsia="Hiragino Sans GB" w:cs="Hiragino Sans GB"/>
                <w:i w:val="0"/>
                <w:iCs w:val="0"/>
                <w:color w:val="000000"/>
                <w:sz w:val="18"/>
                <w:szCs w:val="18"/>
                <w:u w:val="none"/>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Hiragino Sans GB" w:hAnsi="Hiragino Sans GB" w:eastAsia="Hiragino Sans GB" w:cs="Hiragino Sans GB"/>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三十二、结转下年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466.88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466.88</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tbl>
      <w:tblPr>
        <w:tblStyle w:val="8"/>
        <w:tblW w:w="1390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633"/>
        <w:gridCol w:w="573"/>
        <w:gridCol w:w="1214"/>
        <w:gridCol w:w="307"/>
        <w:gridCol w:w="949"/>
        <w:gridCol w:w="27"/>
        <w:gridCol w:w="840"/>
        <w:gridCol w:w="324"/>
        <w:gridCol w:w="1216"/>
        <w:gridCol w:w="243"/>
        <w:gridCol w:w="550"/>
        <w:gridCol w:w="45"/>
        <w:gridCol w:w="882"/>
        <w:gridCol w:w="329"/>
        <w:gridCol w:w="480"/>
        <w:gridCol w:w="528"/>
        <w:gridCol w:w="384"/>
        <w:gridCol w:w="26"/>
        <w:gridCol w:w="566"/>
        <w:gridCol w:w="128"/>
        <w:gridCol w:w="132"/>
        <w:gridCol w:w="389"/>
        <w:gridCol w:w="68"/>
        <w:gridCol w:w="650"/>
        <w:gridCol w:w="149"/>
        <w:gridCol w:w="348"/>
        <w:gridCol w:w="1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98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附表2</w:t>
            </w:r>
          </w:p>
        </w:tc>
        <w:tc>
          <w:tcPr>
            <w:tcW w:w="1521" w:type="dxa"/>
            <w:gridSpan w:val="2"/>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97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4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38" w:type="dxa"/>
            <w:gridSpan w:val="3"/>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882"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809" w:type="dxa"/>
            <w:gridSpan w:val="2"/>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912"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852" w:type="dxa"/>
            <w:gridSpan w:val="4"/>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457" w:type="dxa"/>
            <w:gridSpan w:val="2"/>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6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64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908" w:type="dxa"/>
            <w:gridSpan w:val="2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507"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976"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40"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38"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09"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12"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52" w:type="dxa"/>
            <w:gridSpan w:val="4"/>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57"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0"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645"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35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5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拨款收入</w:t>
            </w:r>
          </w:p>
        </w:tc>
        <w:tc>
          <w:tcPr>
            <w:tcW w:w="8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预算拨款收入</w:t>
            </w:r>
          </w:p>
        </w:tc>
        <w:tc>
          <w:tcPr>
            <w:tcW w:w="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9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事业单位经营</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 xml:space="preserve">收入 </w:t>
            </w:r>
          </w:p>
        </w:tc>
        <w:tc>
          <w:tcPr>
            <w:tcW w:w="85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4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收入</w:t>
            </w:r>
          </w:p>
        </w:tc>
        <w:tc>
          <w:tcPr>
            <w:tcW w:w="16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9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5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6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9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6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466.88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366.88</w:t>
            </w: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100</w:t>
            </w: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1521" w:type="dxa"/>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中国共产主义青年团广元市委员会</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466.88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366.88</w:t>
            </w: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100</w:t>
            </w: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5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8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6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00" w:hRule="atLeast"/>
        </w:trPr>
        <w:tc>
          <w:tcPr>
            <w:tcW w:w="198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附表3</w:t>
            </w:r>
          </w:p>
        </w:tc>
        <w:tc>
          <w:tcPr>
            <w:tcW w:w="1521" w:type="dxa"/>
            <w:gridSpan w:val="2"/>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2140" w:type="dxa"/>
            <w:gridSpan w:val="4"/>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45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06"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0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04"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88" w:type="dxa"/>
            <w:gridSpan w:val="5"/>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3012" w:type="dxa"/>
          <w:trHeight w:val="456" w:hRule="atLeast"/>
        </w:trPr>
        <w:tc>
          <w:tcPr>
            <w:tcW w:w="10896" w:type="dxa"/>
            <w:gridSpan w:val="2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391" w:hRule="atLeast"/>
        </w:trPr>
        <w:tc>
          <w:tcPr>
            <w:tcW w:w="5647" w:type="dxa"/>
            <w:gridSpan w:val="9"/>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1459"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06"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08"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04" w:type="dxa"/>
            <w:gridSpan w:val="4"/>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88"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488" w:hRule="atLeast"/>
        </w:trPr>
        <w:tc>
          <w:tcPr>
            <w:tcW w:w="564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4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0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500" w:type="dxa"/>
            <w:gridSpan w:val="11"/>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488" w:hRule="atLeast"/>
        </w:trPr>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1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0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500" w:type="dxa"/>
            <w:gridSpan w:val="11"/>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488"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1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0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3500" w:type="dxa"/>
            <w:gridSpan w:val="11"/>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u w:val="none"/>
              </w:rPr>
            </w:pP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u w:val="none"/>
              </w:rPr>
            </w:pP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中国共产主义青年团广元市委员会</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466.88</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274.03</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行政运行</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167.81</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167.81</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192.85</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事业运行</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47.74</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47.74</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center" w:pos="828"/>
              </w:tabs>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其他社会保障和就业支出</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行政单位医疗</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496" w:type="dxa"/>
          <w:trHeight w:val="54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21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住房公积金</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18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350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500" w:hRule="atLeast"/>
        </w:trPr>
        <w:tc>
          <w:tcPr>
            <w:tcW w:w="320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附表4</w:t>
            </w:r>
          </w:p>
        </w:tc>
        <w:tc>
          <w:tcPr>
            <w:tcW w:w="125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3200"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256" w:type="dxa"/>
            <w:gridSpan w:val="3"/>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418" w:type="dxa"/>
            <w:gridSpan w:val="4"/>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215" w:type="dxa"/>
            <w:gridSpan w:val="4"/>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215"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br w:type="textWrapping"/>
            </w:r>
            <w:r>
              <w:rPr>
                <w:rFonts w:hint="default"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456" w:hRule="atLeast"/>
        </w:trPr>
        <w:tc>
          <w:tcPr>
            <w:tcW w:w="12760" w:type="dxa"/>
            <w:gridSpan w:val="2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391" w:hRule="atLeast"/>
        </w:trPr>
        <w:tc>
          <w:tcPr>
            <w:tcW w:w="4456" w:type="dxa"/>
            <w:gridSpan w:val="6"/>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3200" w:type="dxa"/>
            <w:gridSpan w:val="6"/>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256" w:type="dxa"/>
            <w:gridSpan w:val="3"/>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848" w:type="dxa"/>
            <w:gridSpan w:val="12"/>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445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8304" w:type="dxa"/>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一般公共服务支出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308.40</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308.40</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外交支出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国防支出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公共安全支出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教育支出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科学技术支出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国有资本经营预算拨款收入</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文化旅游体育与传媒支出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社会保障和就业支出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26.80</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26.80</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社会保险基金支出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卫生健康支出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节能环保支出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农林水支出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交通运输支出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资源勘探工业信息等支出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商业服务业等支出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金融支出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援助其他地区支出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自然资源海洋气象等支出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住房保障支出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粮油物资储备支出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灾害防治及应急管理支出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债务付息支出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债务发行费用支出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48" w:type="dxa"/>
          <w:trHeight w:val="600" w:hRule="atLeast"/>
        </w:trPr>
        <w:tc>
          <w:tcPr>
            <w:tcW w:w="32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32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抗疫特别国债安排的支出</w:t>
            </w:r>
          </w:p>
        </w:tc>
        <w:tc>
          <w:tcPr>
            <w:tcW w:w="12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41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2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tbl>
      <w:tblPr>
        <w:tblStyle w:val="8"/>
        <w:tblW w:w="1469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
        <w:gridCol w:w="528"/>
        <w:gridCol w:w="882"/>
        <w:gridCol w:w="2636"/>
        <w:gridCol w:w="882"/>
        <w:gridCol w:w="882"/>
        <w:gridCol w:w="882"/>
        <w:gridCol w:w="882"/>
        <w:gridCol w:w="771"/>
        <w:gridCol w:w="437"/>
        <w:gridCol w:w="437"/>
        <w:gridCol w:w="437"/>
        <w:gridCol w:w="437"/>
        <w:gridCol w:w="437"/>
        <w:gridCol w:w="437"/>
        <w:gridCol w:w="437"/>
        <w:gridCol w:w="437"/>
        <w:gridCol w:w="437"/>
        <w:gridCol w:w="437"/>
        <w:gridCol w:w="437"/>
        <w:gridCol w:w="437"/>
        <w:gridCol w:w="437"/>
        <w:gridCol w:w="437"/>
        <w:gridCol w:w="437"/>
        <w:gridCol w:w="4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54"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附表5</w:t>
            </w:r>
          </w:p>
        </w:tc>
        <w:tc>
          <w:tcPr>
            <w:tcW w:w="809"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19"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809"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0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2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28"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0" w:type="auto"/>
            <w:gridSpan w:val="25"/>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809"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809"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07"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28"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28"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0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trPr>
        <w:tc>
          <w:tcPr>
            <w:tcW w:w="42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9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市级</w:t>
            </w:r>
            <w:r>
              <w:rPr>
                <w:rFonts w:hint="eastAsia" w:ascii="宋体" w:hAnsi="宋体" w:eastAsia="宋体" w:cs="宋体"/>
                <w:b/>
                <w:bCs/>
                <w:i w:val="0"/>
                <w:iCs w:val="0"/>
                <w:color w:val="000000"/>
                <w:kern w:val="0"/>
                <w:sz w:val="22"/>
                <w:szCs w:val="22"/>
                <w:u w:val="none"/>
                <w:lang w:val="en-US" w:eastAsia="zh-CN" w:bidi="ar"/>
              </w:rPr>
              <w:t>当年财政拨款安排</w:t>
            </w:r>
          </w:p>
        </w:tc>
        <w:tc>
          <w:tcPr>
            <w:tcW w:w="401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1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274.03</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92.85</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lang w:eastAsia="zh-CN"/>
              </w:rPr>
            </w:pPr>
            <w:r>
              <w:rPr>
                <w:rFonts w:hint="eastAsia" w:ascii="宋体" w:hAnsi="宋体" w:cs="宋体"/>
                <w:b/>
                <w:bCs/>
                <w:i w:val="0"/>
                <w:iCs w:val="0"/>
                <w:color w:val="000000"/>
                <w:sz w:val="22"/>
                <w:szCs w:val="22"/>
                <w:u w:val="none"/>
                <w:lang w:eastAsia="zh-CN"/>
              </w:rPr>
              <w:t>团市委</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274.03</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lang w:eastAsia="zh-CN"/>
              </w:rPr>
            </w:pPr>
            <w:r>
              <w:rPr>
                <w:rFonts w:hint="eastAsia" w:ascii="宋体" w:hAnsi="宋体" w:cs="宋体"/>
                <w:b/>
                <w:bCs/>
                <w:i w:val="0"/>
                <w:iCs w:val="0"/>
                <w:color w:val="000000"/>
                <w:sz w:val="22"/>
                <w:szCs w:val="22"/>
                <w:u w:val="none"/>
                <w:lang w:eastAsia="zh-CN"/>
              </w:rPr>
              <w:t>工资福利支出</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基本工资</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晋级工资</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基本工资</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津贴补贴</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其他津贴补贴（含工改、审计等）</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奖金</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年终一次性奖励工资</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right"/>
              <w:rPr>
                <w:rFonts w:hint="eastAsia" w:ascii="宋体" w:hAnsi="宋体" w:eastAsia="宋体" w:cs="宋体"/>
                <w:b/>
                <w:bCs/>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优秀公务员奖励（参公人员）</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基础绩效奖</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公务员年度考核奖</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事业人员年度考核奖</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lang w:eastAsia="zh-CN"/>
              </w:rPr>
            </w:pPr>
            <w:r>
              <w:rPr>
                <w:rFonts w:hint="eastAsia" w:ascii="宋体" w:hAnsi="宋体" w:cs="宋体"/>
                <w:b/>
                <w:bCs/>
                <w:i w:val="0"/>
                <w:iCs w:val="0"/>
                <w:color w:val="000000"/>
                <w:sz w:val="22"/>
                <w:szCs w:val="22"/>
                <w:u w:val="none"/>
                <w:lang w:eastAsia="zh-CN"/>
              </w:rPr>
              <w:t>绩效工资</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失业保险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工伤保险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住房公积金</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default"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80.32</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办公费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印刷费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水费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电费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邮电费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物业管理费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差旅费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会议费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培训费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公务接待费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劳务费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工会经费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福利费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福利费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食堂补助经费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其他交通费用</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党建经费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退休人员活动经费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食堂补助经费</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default"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default"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生活补助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退休人员绩效补助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其他对个人和家庭的补助</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12.53</w:t>
            </w: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bl>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tbl>
      <w:tblPr>
        <w:tblStyle w:val="8"/>
        <w:tblW w:w="1305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690"/>
        <w:gridCol w:w="812"/>
        <w:gridCol w:w="1195"/>
        <w:gridCol w:w="656"/>
        <w:gridCol w:w="656"/>
        <w:gridCol w:w="656"/>
        <w:gridCol w:w="656"/>
        <w:gridCol w:w="656"/>
        <w:gridCol w:w="656"/>
        <w:gridCol w:w="656"/>
        <w:gridCol w:w="791"/>
        <w:gridCol w:w="791"/>
        <w:gridCol w:w="791"/>
        <w:gridCol w:w="791"/>
        <w:gridCol w:w="913"/>
        <w:gridCol w:w="9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38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附表5</w:t>
            </w:r>
          </w:p>
        </w:tc>
        <w:tc>
          <w:tcPr>
            <w:tcW w:w="812"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9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1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9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2"/>
                <w:szCs w:val="22"/>
                <w:u w:val="none"/>
              </w:rPr>
            </w:pPr>
            <w:r>
              <w:rPr>
                <w:rFonts w:hint="default"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0" w:type="auto"/>
            <w:gridSpan w:val="1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79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3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66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1"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1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23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2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8"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tbl>
      <w:tblPr>
        <w:tblStyle w:val="8"/>
        <w:tblW w:w="135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0"/>
        <w:gridCol w:w="590"/>
        <w:gridCol w:w="665"/>
        <w:gridCol w:w="1817"/>
        <w:gridCol w:w="4285"/>
        <w:gridCol w:w="900"/>
        <w:gridCol w:w="2088"/>
        <w:gridCol w:w="2329"/>
        <w:gridCol w:w="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6" w:type="dxa"/>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附表6</w:t>
            </w:r>
          </w:p>
        </w:tc>
        <w:tc>
          <w:tcPr>
            <w:tcW w:w="6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1817"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428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531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560" w:type="dxa"/>
            <w:gridSpan w:val="9"/>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391" w:hRule="atLeast"/>
        </w:trPr>
        <w:tc>
          <w:tcPr>
            <w:tcW w:w="8097"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900"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88"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329"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88" w:hRule="atLeast"/>
        </w:trPr>
        <w:tc>
          <w:tcPr>
            <w:tcW w:w="80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2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88" w:hRule="atLeast"/>
        </w:trPr>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8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2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88"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中国共产主义青年团广元市委员会部门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366.88</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201</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Style w:val="18"/>
                <w:lang w:val="en-US" w:eastAsia="zh-CN" w:bidi="ar"/>
              </w:rPr>
              <w:t>行政运行</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167.81</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167.81</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201</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201</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50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事业运行</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47.74</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47.74</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208</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05</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05</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208</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99</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99</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其他社会保障和就业支出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210</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11</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行政单位医疗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6" w:type="dxa"/>
          <w:trHeight w:val="456"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221</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w:t>
            </w:r>
          </w:p>
        </w:tc>
        <w:tc>
          <w:tcPr>
            <w:tcW w:w="4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住房公积金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2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2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p>
        </w:tc>
      </w:tr>
    </w:tbl>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tbl>
      <w:tblPr>
        <w:tblStyle w:val="8"/>
        <w:tblW w:w="140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590"/>
        <w:gridCol w:w="2630"/>
        <w:gridCol w:w="4426"/>
        <w:gridCol w:w="1877"/>
        <w:gridCol w:w="1877"/>
        <w:gridCol w:w="18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附表7</w:t>
            </w:r>
          </w:p>
        </w:tc>
        <w:tc>
          <w:tcPr>
            <w:tcW w:w="263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42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7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7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7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0" w:type="auto"/>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238.08</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238.08</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中国共产主义青年团广元市委员会</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238.08</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工资福利支出</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235.56</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基本工资</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晋级工资</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基本工资</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津贴补贴</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3010206</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其他津贴补贴（含工改、审计等）</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奖金</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年终一次性奖励工资</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优秀公务员奖励（参公人员）</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3010303</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基础绩效奖</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301030501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公务员年度考核奖</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301030502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事业人员年度考核奖</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07</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绩效工资</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08</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10</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0.57</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3011201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失业保险</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3011202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工伤保险</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13</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30113</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住房公积金</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01</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办公费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02</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印刷费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05</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水费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06</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电费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07</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邮电费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物业管理费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15</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会议费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16</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培训费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17</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公务接待费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28</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工会经费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福利费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福利费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29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食堂补助经费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其他交通费用</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30299</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Dialog . plain" w:hAnsi="Dialog . plain" w:eastAsia="Dialog . plain" w:cs="Dialog . plain"/>
                <w:i w:val="0"/>
                <w:iCs w:val="0"/>
                <w:color w:val="000000"/>
                <w:kern w:val="0"/>
                <w:sz w:val="22"/>
                <w:szCs w:val="22"/>
                <w:u w:val="none"/>
                <w:lang w:val="en-US" w:eastAsia="zh-CN" w:bidi="ar"/>
              </w:rPr>
              <w:t>党建经费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3029902</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firstLine="220" w:firstLineChars="100"/>
              <w:jc w:val="both"/>
              <w:textAlignment w:val="center"/>
              <w:rPr>
                <w:rFonts w:hint="default" w:ascii="Dialog . plain" w:hAnsi="Dialog . plain" w:eastAsia="Dialog . plain" w:cs="Dialog . plain"/>
                <w:i w:val="0"/>
                <w:iCs w:val="0"/>
                <w:color w:val="000000"/>
                <w:kern w:val="0"/>
                <w:sz w:val="22"/>
                <w:szCs w:val="22"/>
                <w:u w:val="none"/>
                <w:lang w:val="en-US" w:eastAsia="zh-CN" w:bidi="ar"/>
              </w:rPr>
            </w:pPr>
            <w:r>
              <w:rPr>
                <w:rFonts w:hint="eastAsia" w:ascii="Dialog . plain" w:hAnsi="Dialog . plain" w:eastAsia="Dialog . plain" w:cs="Dialog . plain"/>
                <w:i w:val="0"/>
                <w:iCs w:val="0"/>
                <w:color w:val="000000"/>
                <w:kern w:val="0"/>
                <w:sz w:val="22"/>
                <w:szCs w:val="22"/>
                <w:u w:val="none"/>
                <w:lang w:val="en-US" w:eastAsia="zh-CN" w:bidi="ar"/>
              </w:rPr>
              <w:t>退休人员活动经费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3029903</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食堂补助经费</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05</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生活补助</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05</w:t>
            </w:r>
          </w:p>
        </w:tc>
        <w:tc>
          <w:tcPr>
            <w:tcW w:w="2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退休人员绩效补助</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tbl>
      <w:tblPr>
        <w:tblStyle w:val="8"/>
        <w:tblW w:w="131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6"/>
        <w:gridCol w:w="716"/>
        <w:gridCol w:w="716"/>
        <w:gridCol w:w="2876"/>
        <w:gridCol w:w="5252"/>
        <w:gridCol w:w="28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3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附表8</w:t>
            </w:r>
          </w:p>
        </w:tc>
        <w:tc>
          <w:tcPr>
            <w:tcW w:w="7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2876"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5252"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287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中国共产主义青年团广元市委员会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共青团组织建设工作经费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青年志愿服务工作经费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青少年宫运行经费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乡村振兴工作经费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青少年工作项目经费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青年创新创业（大赛）工作经费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共青团组织建设工作经费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314001</w:t>
            </w:r>
          </w:p>
        </w:tc>
        <w:tc>
          <w:tcPr>
            <w:tcW w:w="5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青年志愿服务工作经费</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tbl>
      <w:tblPr>
        <w:tblStyle w:val="8"/>
        <w:tblW w:w="139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3"/>
        <w:gridCol w:w="2964"/>
        <w:gridCol w:w="1466"/>
        <w:gridCol w:w="1496"/>
        <w:gridCol w:w="1466"/>
        <w:gridCol w:w="1763"/>
        <w:gridCol w:w="1763"/>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8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附表9</w:t>
            </w:r>
          </w:p>
        </w:tc>
        <w:tc>
          <w:tcPr>
            <w:tcW w:w="2964"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4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49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4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6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6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314001</w:t>
            </w:r>
          </w:p>
        </w:tc>
        <w:tc>
          <w:tcPr>
            <w:tcW w:w="2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中国共产主义青年团广元市委员会</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tbl>
      <w:tblPr>
        <w:tblStyle w:val="8"/>
        <w:tblW w:w="137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5"/>
        <w:gridCol w:w="665"/>
        <w:gridCol w:w="665"/>
        <w:gridCol w:w="1834"/>
        <w:gridCol w:w="4383"/>
        <w:gridCol w:w="1834"/>
        <w:gridCol w:w="1835"/>
        <w:gridCol w:w="1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附表10</w:t>
            </w:r>
          </w:p>
        </w:tc>
        <w:tc>
          <w:tcPr>
            <w:tcW w:w="6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1834"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4383"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1834"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3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3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717"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212"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共青团广元市委（此表无数据）</w:t>
            </w:r>
          </w:p>
        </w:tc>
        <w:tc>
          <w:tcPr>
            <w:tcW w:w="1834"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35"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83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21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3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bl>
    <w:p>
      <w:pPr>
        <w:rPr>
          <w:rFonts w:hint="default" w:ascii="方正黑体简体" w:hAnsi="方正黑体简体" w:eastAsia="方正黑体简体" w:cs="方正黑体简体"/>
          <w:i w:val="0"/>
          <w:iCs w:val="0"/>
          <w:color w:val="000000"/>
          <w:kern w:val="0"/>
          <w:sz w:val="24"/>
          <w:szCs w:val="24"/>
          <w:u w:val="none"/>
          <w:lang w:val="en-US" w:eastAsia="zh-CN" w:bidi="ar"/>
        </w:rPr>
      </w:pPr>
      <w:bookmarkStart w:id="1" w:name="_GoBack"/>
      <w:bookmarkEnd w:id="1"/>
      <w:r>
        <w:rPr>
          <w:rFonts w:hint="default" w:ascii="方正黑体简体" w:hAnsi="方正黑体简体" w:eastAsia="方正黑体简体" w:cs="方正黑体简体"/>
          <w:i w:val="0"/>
          <w:iCs w:val="0"/>
          <w:color w:val="000000"/>
          <w:kern w:val="0"/>
          <w:sz w:val="24"/>
          <w:szCs w:val="24"/>
          <w:u w:val="none"/>
          <w:lang w:val="en-US" w:eastAsia="zh-CN" w:bidi="ar"/>
        </w:rPr>
        <w:br w:type="page"/>
      </w:r>
    </w:p>
    <w:tbl>
      <w:tblPr>
        <w:tblStyle w:val="8"/>
        <w:tblW w:w="1393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3"/>
        <w:gridCol w:w="3103"/>
        <w:gridCol w:w="1394"/>
        <w:gridCol w:w="1436"/>
        <w:gridCol w:w="1394"/>
        <w:gridCol w:w="1763"/>
        <w:gridCol w:w="1763"/>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附表11</w:t>
            </w:r>
          </w:p>
        </w:tc>
        <w:tc>
          <w:tcPr>
            <w:tcW w:w="3213"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56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共青团广元市委（此表无数据）</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费用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bl>
    <w:p>
      <w:pPr>
        <w:rPr>
          <w:rFonts w:hint="default" w:ascii="方正黑体简体" w:hAnsi="方正黑体简体" w:eastAsia="方正黑体简体" w:cs="方正黑体简体"/>
          <w:i w:val="0"/>
          <w:iCs w:val="0"/>
          <w:color w:val="000000"/>
          <w:kern w:val="0"/>
          <w:sz w:val="24"/>
          <w:szCs w:val="24"/>
          <w:u w:val="none"/>
          <w:lang w:val="en-US" w:eastAsia="zh-CN" w:bidi="ar"/>
        </w:rPr>
      </w:pPr>
    </w:p>
    <w:tbl>
      <w:tblPr>
        <w:tblStyle w:val="8"/>
        <w:tblW w:w="147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1"/>
        <w:gridCol w:w="771"/>
        <w:gridCol w:w="550"/>
        <w:gridCol w:w="221"/>
        <w:gridCol w:w="824"/>
        <w:gridCol w:w="727"/>
        <w:gridCol w:w="463"/>
        <w:gridCol w:w="1467"/>
        <w:gridCol w:w="2034"/>
        <w:gridCol w:w="806"/>
        <w:gridCol w:w="384"/>
        <w:gridCol w:w="1219"/>
        <w:gridCol w:w="446"/>
        <w:gridCol w:w="702"/>
        <w:gridCol w:w="1118"/>
        <w:gridCol w:w="230"/>
        <w:gridCol w:w="875"/>
        <w:gridCol w:w="1131"/>
        <w:gridCol w:w="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54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附表12</w:t>
            </w:r>
          </w:p>
        </w:tc>
        <w:tc>
          <w:tcPr>
            <w:tcW w:w="771"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default" w:ascii="方正黑体简体" w:hAnsi="方正黑体简体" w:eastAsia="方正黑体简体" w:cs="方正黑体简体"/>
                <w:i w:val="0"/>
                <w:iCs w:val="0"/>
                <w:color w:val="000000"/>
                <w:sz w:val="24"/>
                <w:szCs w:val="24"/>
                <w:u w:val="none"/>
              </w:rPr>
            </w:pPr>
          </w:p>
        </w:tc>
        <w:tc>
          <w:tcPr>
            <w:tcW w:w="1551" w:type="dxa"/>
            <w:gridSpan w:val="2"/>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4770" w:type="dxa"/>
            <w:gridSpan w:val="4"/>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ascii="黑体" w:hAnsi="黑体" w:eastAsia="黑体" w:cs="黑体"/>
                <w:i w:val="0"/>
                <w:iCs w:val="0"/>
                <w:color w:val="000000"/>
                <w:sz w:val="18"/>
                <w:szCs w:val="18"/>
                <w:u w:val="none"/>
              </w:rPr>
            </w:pPr>
          </w:p>
        </w:tc>
        <w:tc>
          <w:tcPr>
            <w:tcW w:w="2049"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4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14776" w:type="dxa"/>
            <w:gridSpan w:val="19"/>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8634" w:type="dxa"/>
            <w:gridSpan w:val="10"/>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共青团广元市委（此表无数据）</w:t>
            </w:r>
          </w:p>
        </w:tc>
        <w:tc>
          <w:tcPr>
            <w:tcW w:w="2049"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0"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43"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8634"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142"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23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77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04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0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77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4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20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5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w:t>
            </w:r>
          </w:p>
        </w:tc>
        <w:tc>
          <w:tcPr>
            <w:tcW w:w="20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c>
          <w:tcPr>
            <w:tcW w:w="2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 w:type="dxa"/>
          <w:trHeight w:val="612" w:hRule="atLeast"/>
        </w:trPr>
        <w:tc>
          <w:tcPr>
            <w:tcW w:w="2092" w:type="dxa"/>
            <w:gridSpan w:val="3"/>
            <w:tcBorders>
              <w:top w:val="single" w:color="FFFFFF" w:sz="4" w:space="0"/>
              <w:left w:val="single" w:color="FFFFFF" w:sz="4" w:space="0"/>
              <w:bottom w:val="single" w:color="FFFFFF" w:sz="4" w:space="0"/>
              <w:right w:val="nil"/>
            </w:tcBorders>
            <w:shd w:val="clear" w:color="auto" w:fill="auto"/>
            <w:noWrap/>
            <w:vAlign w:val="center"/>
          </w:tcPr>
          <w:p>
            <w:pPr>
              <w:keepNext w:val="0"/>
              <w:keepLines w:val="0"/>
              <w:suppressLineNumbers w:val="0"/>
              <w:spacing w:before="0" w:beforeAutospacing="0" w:after="0" w:afterAutospacing="0"/>
              <w:ind w:left="0" w:right="0"/>
              <w:jc w:val="left"/>
              <w:rPr>
                <w:rFonts w:hint="default" w:ascii="方正黑体简体" w:hAnsi="方正黑体简体" w:eastAsia="方正黑体简体" w:cs="方正黑体简体"/>
                <w:i w:val="0"/>
                <w:iCs w:val="0"/>
                <w:color w:val="000000"/>
                <w:kern w:val="0"/>
                <w:sz w:val="24"/>
                <w:szCs w:val="24"/>
                <w:u w:val="none"/>
                <w:lang w:val="en-US" w:eastAsia="zh-CN" w:bidi="ar"/>
              </w:rPr>
            </w:pPr>
          </w:p>
          <w:p>
            <w:pPr>
              <w:keepNext w:val="0"/>
              <w:keepLines w:val="0"/>
              <w:suppressLineNumbers w:val="0"/>
              <w:spacing w:before="0" w:beforeAutospacing="0" w:after="0" w:afterAutospacing="0"/>
              <w:ind w:left="0" w:right="0"/>
              <w:jc w:val="left"/>
              <w:rPr>
                <w:rFonts w:hint="default" w:ascii="方正黑体简体" w:hAnsi="方正黑体简体" w:eastAsia="方正黑体简体" w:cs="方正黑体简体"/>
                <w:i w:val="0"/>
                <w:iCs w:val="0"/>
                <w:color w:val="000000"/>
                <w:kern w:val="0"/>
                <w:sz w:val="24"/>
                <w:szCs w:val="24"/>
                <w:u w:val="none"/>
                <w:lang w:val="en-US" w:eastAsia="zh-CN" w:bidi="ar"/>
              </w:rPr>
            </w:pPr>
          </w:p>
          <w:p>
            <w:pPr>
              <w:keepNext w:val="0"/>
              <w:keepLines w:val="0"/>
              <w:suppressLineNumbers w:val="0"/>
              <w:spacing w:before="0" w:beforeAutospacing="0" w:after="0" w:afterAutospacing="0"/>
              <w:ind w:left="0" w:right="0"/>
              <w:jc w:val="left"/>
              <w:rPr>
                <w:rFonts w:hint="default" w:ascii="方正黑体简体" w:hAnsi="方正黑体简体" w:eastAsia="方正黑体简体" w:cs="方正黑体简体"/>
                <w:i w:val="0"/>
                <w:iCs w:val="0"/>
                <w:color w:val="000000"/>
                <w:kern w:val="0"/>
                <w:sz w:val="24"/>
                <w:szCs w:val="24"/>
                <w:u w:val="none"/>
                <w:lang w:val="en-US" w:eastAsia="zh-CN" w:bidi="ar"/>
              </w:rPr>
            </w:pPr>
          </w:p>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附表13</w:t>
            </w:r>
          </w:p>
        </w:tc>
        <w:tc>
          <w:tcPr>
            <w:tcW w:w="1045"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46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34"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219"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8"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18"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05"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31"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 w:type="dxa"/>
          <w:trHeight w:val="1525" w:hRule="atLeast"/>
        </w:trPr>
        <w:tc>
          <w:tcPr>
            <w:tcW w:w="14739" w:type="dxa"/>
            <w:gridSpan w:val="18"/>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部门预算项目支出绩效目标表（</w:t>
            </w:r>
            <w:r>
              <w:rPr>
                <w:rFonts w:hint="eastAsia" w:ascii="宋体" w:hAnsi="宋体" w:cs="宋体"/>
                <w:b/>
                <w:bCs/>
                <w:i w:val="0"/>
                <w:iCs w:val="0"/>
                <w:color w:val="000000"/>
                <w:kern w:val="0"/>
                <w:sz w:val="30"/>
                <w:szCs w:val="30"/>
                <w:u w:val="none"/>
                <w:lang w:val="en-US" w:eastAsia="zh-CN" w:bidi="ar"/>
              </w:rPr>
              <w:t>2025</w:t>
            </w:r>
            <w:r>
              <w:rPr>
                <w:rFonts w:hint="eastAsia" w:ascii="宋体" w:hAnsi="宋体" w:eastAsia="宋体" w:cs="宋体"/>
                <w:b/>
                <w:bCs/>
                <w:i w:val="0"/>
                <w:iCs w:val="0"/>
                <w:color w:val="000000"/>
                <w:kern w:val="0"/>
                <w:sz w:val="30"/>
                <w:szCs w:val="30"/>
                <w:u w:val="none"/>
                <w:lang w:val="en-US" w:eastAsia="zh-CN" w:bidi="ar"/>
              </w:rPr>
              <w:t>年度）</w:t>
            </w:r>
            <w:r>
              <w:rPr>
                <w:rFonts w:hint="eastAsia" w:ascii="宋体" w:hAnsi="宋体" w:cs="宋体"/>
                <w:b/>
                <w:bCs/>
                <w:i w:val="0"/>
                <w:iCs w:val="0"/>
                <w:color w:val="000000"/>
                <w:kern w:val="0"/>
                <w:sz w:val="30"/>
                <w:szCs w:val="3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金额单位：万元</w:t>
            </w:r>
          </w:p>
          <w:tbl>
            <w:tblPr>
              <w:tblStyle w:val="8"/>
              <w:tblW w:w="14092"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0"/>
              <w:gridCol w:w="2445"/>
              <w:gridCol w:w="1189"/>
              <w:gridCol w:w="2217"/>
              <w:gridCol w:w="1140"/>
              <w:gridCol w:w="943"/>
              <w:gridCol w:w="1343"/>
              <w:gridCol w:w="685"/>
              <w:gridCol w:w="820"/>
              <w:gridCol w:w="726"/>
              <w:gridCol w:w="459"/>
              <w:gridCol w:w="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33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单位名称</w:t>
                  </w:r>
                </w:p>
              </w:tc>
              <w:tc>
                <w:tcPr>
                  <w:tcW w:w="244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项目名称</w:t>
                  </w:r>
                </w:p>
              </w:tc>
              <w:tc>
                <w:tcPr>
                  <w:tcW w:w="118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预算数</w:t>
                  </w:r>
                </w:p>
              </w:tc>
              <w:tc>
                <w:tcPr>
                  <w:tcW w:w="221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年度目标</w:t>
                  </w:r>
                </w:p>
              </w:tc>
              <w:tc>
                <w:tcPr>
                  <w:tcW w:w="114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一级指标</w:t>
                  </w:r>
                </w:p>
              </w:tc>
              <w:tc>
                <w:tcPr>
                  <w:tcW w:w="9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三级指标</w:t>
                  </w:r>
                </w:p>
              </w:tc>
              <w:tc>
                <w:tcPr>
                  <w:tcW w:w="68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指标性质</w:t>
                  </w:r>
                </w:p>
              </w:tc>
              <w:tc>
                <w:tcPr>
                  <w:tcW w:w="8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指标值</w:t>
                  </w:r>
                </w:p>
              </w:tc>
              <w:tc>
                <w:tcPr>
                  <w:tcW w:w="72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度量单位</w:t>
                  </w:r>
                </w:p>
              </w:tc>
              <w:tc>
                <w:tcPr>
                  <w:tcW w:w="45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权重</w:t>
                  </w:r>
                </w:p>
              </w:tc>
              <w:tc>
                <w:tcPr>
                  <w:tcW w:w="79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sz w:val="18"/>
                      <w:szCs w:val="18"/>
                      <w:u w:val="none"/>
                    </w:rPr>
                  </w:pPr>
                  <w:r>
                    <w:rPr>
                      <w:rFonts w:hint="default"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133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314-中国共产主义青年团广元市委员会部门</w:t>
                  </w:r>
                </w:p>
              </w:tc>
              <w:tc>
                <w:tcPr>
                  <w:tcW w:w="244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18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192.85</w:t>
                  </w:r>
                </w:p>
              </w:tc>
              <w:tc>
                <w:tcPr>
                  <w:tcW w:w="221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68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8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72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45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suppressLineNumbers w:val="0"/>
                    <w:spacing w:before="0" w:beforeAutospacing="0" w:after="0" w:afterAutospacing="0"/>
                    <w:ind w:left="0" w:right="0"/>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314001-中国共产主义青年团广元市委员会</w:t>
                  </w: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51080021T000000052053-共青团组织建设工作经费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坚持党建带团建、团建带队建，加强团队组织建设，选优配强团队干部，加强团队干部的教育培训和管理，增强共青团员、少先队员组织归属感、认同感、荣誉感，强化青年联合会等青年组织服务功能，切实夯实党的青少年群众工作基础。坚持全团抓学校，巩固拓展县域共青团基层组织改革成效，2025年新发展团员不少于8000名。</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开展团干培训次数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次</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培训活动执行合格率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团组织建设项目完成时限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团组织阵地覆盖率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提升青少年思想正向引导作用</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青少年满意度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团组织建设项目成本控制数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w:t>
                  </w:r>
                  <w:r>
                    <w:rPr>
                      <w:rFonts w:hint="default" w:ascii="宋体" w:hAnsi="宋体" w:eastAsia="宋体" w:cs="宋体"/>
                      <w:i w:val="0"/>
                      <w:iCs w:val="0"/>
                      <w:color w:val="000000"/>
                      <w:kern w:val="0"/>
                      <w:sz w:val="18"/>
                      <w:szCs w:val="18"/>
                      <w:u w:val="none"/>
                      <w:lang w:val="en-US" w:eastAsia="zh-CN" w:bidi="ar"/>
                    </w:rPr>
                    <w:t>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51080021T000000052068-青年志愿服务工作经费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12.00</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贯彻落实习近平总书记关于志愿服务的重要论述精神，以“规范化、项目化、体系化、常态化”为发展目标，加强青年志愿者队伍、西部计划志愿者队伍、青年礼仪志愿服务队、团属青年社会组织建设，广泛开展“青春志愿”系列活动，积极参与城乡基层社会治理，为党政中心工作提供活动、赛事、会务、礼仪等志愿服务，进一步强化志愿服务实践育人功能。</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招募志愿者人数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224</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名</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志愿服务活动执行合格率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志愿服务项目完成时限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提升广元城市文明度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提升市民讲究文明生活的认识水平</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市民满意度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志愿服务项目成本控制数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51080021T000000111813-青少年宫运行经费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15.00</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2025年将进一步加强对场馆内5家常驻培训机构的日常监督管理，通过开展校外文体培训活动，以此提高青少年学生文化素养和身体素质。</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培训机构数量</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个</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聘用工作人员数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校外艺体培训活动完成率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校外艺体培训项目完成时限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提高青少年学生综合素养</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我市校外教育持续稳定发展</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市民满意度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水电运行成本</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聘用人员工资成本</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51080022T000004923214-乡村振兴工作经费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1.82</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2025年，潼梓村将继续巩固脱贫户61户，监测户2户，继续做好肉牛、脆桃产业建设，提升产业规模，做好“以购代扶”“消费助农”工作，在单位工会职工福利中安排部分经费购买帮扶村农畜产品，推进200亩高标准农田建设，整治撂荒地，改建扩建3口山坪塘，继续在改善农村基础设施条件、提升公共服务水平方面给予支持，积极引导社会力量参与帮扶，持续推进富民强村。</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联系农户数量</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62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户</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发展产业数量</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个</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村民幸福生活指数提升率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乡村振兴项目完成时限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百姓生活质量稳中有升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提升乡村旅游产业发展水平</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村民满意度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乡村振兴项目成本控制数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1.82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w:t>
                  </w:r>
                  <w:r>
                    <w:rPr>
                      <w:rFonts w:hint="default" w:ascii="宋体" w:hAnsi="宋体" w:eastAsia="宋体" w:cs="宋体"/>
                      <w:i w:val="0"/>
                      <w:iCs w:val="0"/>
                      <w:color w:val="000000"/>
                      <w:kern w:val="0"/>
                      <w:sz w:val="18"/>
                      <w:szCs w:val="18"/>
                      <w:u w:val="none"/>
                      <w:lang w:val="en-US" w:eastAsia="zh-CN" w:bidi="ar"/>
                    </w:rPr>
                    <w:t>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51080022T000004936769-青少年工作项目经费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34.03</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青少年工作项目整合了以前年度的希望工程项目、留守儿童关爱、童伴之家、逐梦计划、禁毒防艾、未成年人保护工作、校外场所建设、学少工作、青少年权益维护及青少年思想引领等共青团组织一系列工作内容，通过开展活动、举办培训等多种形式，加强对青少年健康成长成才提供帮助和服务。</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建设童伴之家点位数量</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个</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童伴之家点位设置准确率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98</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青少年工作项目完成时限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w:t>
                  </w:r>
                  <w:r>
                    <w:rPr>
                      <w:rFonts w:hint="default" w:ascii="宋体" w:hAnsi="宋体" w:eastAsia="宋体" w:cs="宋体"/>
                      <w:i w:val="0"/>
                      <w:iCs w:val="0"/>
                      <w:color w:val="000000"/>
                      <w:kern w:val="0"/>
                      <w:sz w:val="18"/>
                      <w:szCs w:val="18"/>
                      <w:u w:val="none"/>
                      <w:lang w:val="en-US" w:eastAsia="zh-CN" w:bidi="ar"/>
                    </w:rPr>
                    <w:t>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提升青少年生活环境安全水平</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持续保障青少年健康成长</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青少年满意度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青少年思想引领项目成本控制数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17.03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逐梦计划项目成本控制数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w:t>
                  </w:r>
                  <w:r>
                    <w:rPr>
                      <w:rFonts w:hint="default" w:ascii="宋体" w:hAnsi="宋体" w:eastAsia="宋体" w:cs="宋体"/>
                      <w:i w:val="0"/>
                      <w:iCs w:val="0"/>
                      <w:color w:val="000000"/>
                      <w:kern w:val="0"/>
                      <w:sz w:val="18"/>
                      <w:szCs w:val="18"/>
                      <w:u w:val="none"/>
                      <w:lang w:val="en-US" w:eastAsia="zh-CN" w:bidi="ar"/>
                    </w:rPr>
                    <w:t>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童伴之家建设项目成本控制数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51080022T000004937382-青少年希望工程事业发展资金</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100.00</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2025年将进一步加强与上级部门工作衔接，争取团中央、团省委及各级青基会向我市倾斜青少年希望工程项目资金，用于开展我市留守学生、贫困学生关爱工作。</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资助困难学生数量</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贫困助学活动完成率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希望工程建设项目完成时限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提升贫困学生生活水平</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保障贫困学生求学顺利</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服务对象满意度指标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贫困学生（家庭）满意度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希望工程助学助困项目成本控制数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51080025T000013204835-青年创新创业（大赛）工作经费</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20.00</w:t>
                  </w:r>
                </w:p>
              </w:tc>
              <w:tc>
                <w:tcPr>
                  <w:tcW w:w="2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为深入贯彻习近平总书记关于青年工作的重要思想和习近平总书记来川来广视察重要指示精神，认真落实“1345”发展战略，全域推进我市青年发展型城市建设，弘扬广元青年的创新精神，营造青年创新创业浓厚氛围和助力全市中心大局工作，激发广大青年在经济发展主战场、项目招引建设主阵地等方面展现蓬勃朝气锐气和更大作为。</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产出指标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开展广元市青年创新创业大赛比赛场次</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场</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创业大赛活动执行合格率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创业大赛项目完成时限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年</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效益指标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提升青年创新创业就业服务社会影响力</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可持续发展指标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提高青年创业发展稳定性</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定性</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优</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级</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创业青年满意度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95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成本指标</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经济成本指标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创业大赛项目成本控制数</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万元</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社会效益指标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运转保障率</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val="en-US" w:eastAsia="zh-CN" w:bidi="ar"/>
                    </w:rPr>
                    <w:t>正向指标</w:t>
                  </w:r>
                </w:p>
              </w:tc>
            </w:tr>
          </w:tbl>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30"/>
                <w:szCs w:val="3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 w:type="dxa"/>
          <w:trHeight w:val="311" w:hRule="atLeast"/>
        </w:trPr>
        <w:tc>
          <w:tcPr>
            <w:tcW w:w="4327" w:type="dxa"/>
            <w:gridSpan w:val="7"/>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67"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2034"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190"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219"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1148" w:type="dxa"/>
            <w:gridSpan w:val="2"/>
            <w:tcBorders>
              <w:top w:val="single" w:color="FFFFFF" w:sz="4" w:space="0"/>
              <w:left w:val="single" w:color="FFFFFF" w:sz="4" w:space="0"/>
              <w:bottom w:val="nil"/>
              <w:right w:val="single" w:color="FFFFFF"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3354" w:type="dxa"/>
            <w:gridSpan w:val="4"/>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p>
        </w:tc>
      </w:tr>
    </w:tbl>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tbl>
      <w:tblPr>
        <w:tblStyle w:val="8"/>
        <w:tblW w:w="829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69"/>
        <w:gridCol w:w="1107"/>
        <w:gridCol w:w="1256"/>
        <w:gridCol w:w="1040"/>
        <w:gridCol w:w="1040"/>
        <w:gridCol w:w="1040"/>
        <w:gridCol w:w="1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69" w:type="dxa"/>
            <w:tcBorders>
              <w:top w:val="single" w:color="FFFFFF" w:sz="4" w:space="0"/>
              <w:left w:val="single" w:color="FFFFFF" w:sz="4" w:space="0"/>
              <w:bottom w:val="single" w:color="FFFFFF"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方正黑体简体" w:hAnsi="方正黑体简体" w:eastAsia="方正黑体简体" w:cs="方正黑体简体"/>
                <w:i w:val="0"/>
                <w:iCs w:val="0"/>
                <w:color w:val="000000"/>
                <w:kern w:val="0"/>
                <w:sz w:val="24"/>
                <w:szCs w:val="24"/>
                <w:u w:val="none"/>
                <w:lang w:val="en-US" w:eastAsia="zh-CN" w:bidi="ar"/>
              </w:rPr>
              <w:t>附表14</w:t>
            </w:r>
          </w:p>
        </w:tc>
        <w:tc>
          <w:tcPr>
            <w:tcW w:w="110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highlight w:val="yellow"/>
                <w:u w:val="none"/>
                <w:lang w:eastAsia="zh-CN"/>
              </w:rPr>
            </w:pPr>
          </w:p>
        </w:tc>
        <w:tc>
          <w:tcPr>
            <w:tcW w:w="1256"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highlight w:val="yellow"/>
                <w:u w:val="none"/>
              </w:rPr>
            </w:pPr>
          </w:p>
        </w:tc>
        <w:tc>
          <w:tcPr>
            <w:tcW w:w="104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4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4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41"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keepNext w:val="0"/>
        <w:keepLines w:val="0"/>
        <w:pageBreakBefore w:val="0"/>
        <w:widowControl w:val="0"/>
        <w:suppressLineNumbers w:val="0"/>
        <w:kinsoku/>
        <w:wordWrap w:val="0"/>
        <w:overflowPunct w:val="0"/>
        <w:topLinePunct w:val="0"/>
        <w:autoSpaceDE/>
        <w:autoSpaceDN/>
        <w:bidi w:val="0"/>
        <w:adjustRightInd w:val="0"/>
        <w:snapToGrid w:val="0"/>
        <w:spacing w:after="157" w:afterLines="50" w:line="240" w:lineRule="auto"/>
        <w:jc w:val="center"/>
        <w:textAlignment w:val="bottom"/>
        <w:rPr>
          <w:rFonts w:hint="eastAsia" w:ascii="宋体" w:hAnsi="宋体" w:eastAsia="宋体" w:cs="宋体"/>
          <w:b/>
          <w:bCs/>
          <w:i w:val="0"/>
          <w:iCs w:val="0"/>
          <w:color w:val="000000"/>
          <w:sz w:val="20"/>
          <w:szCs w:val="20"/>
          <w:highlight w:val="red"/>
          <w:u w:val="none"/>
        </w:rPr>
      </w:pPr>
      <w:r>
        <w:rPr>
          <w:rStyle w:val="9"/>
          <w:rFonts w:hint="eastAsia" w:ascii="方正小标宋简体" w:hAnsi="方正小标宋简体" w:eastAsia="方正小标宋简体" w:cs="方正小标宋简体"/>
          <w:sz w:val="36"/>
          <w:szCs w:val="36"/>
          <w:highlight w:val="none"/>
          <w:lang w:val="en-US" w:eastAsia="zh-CN"/>
        </w:rPr>
        <w:t>2025年度部门整体绩效目标</w:t>
      </w:r>
    </w:p>
    <w:tbl>
      <w:tblPr>
        <w:tblStyle w:val="8"/>
        <w:tblW w:w="97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5"/>
        <w:gridCol w:w="779"/>
        <w:gridCol w:w="362"/>
        <w:gridCol w:w="1028"/>
        <w:gridCol w:w="1717"/>
        <w:gridCol w:w="966"/>
        <w:gridCol w:w="351"/>
        <w:gridCol w:w="87"/>
        <w:gridCol w:w="466"/>
        <w:gridCol w:w="496"/>
        <w:gridCol w:w="126"/>
        <w:gridCol w:w="360"/>
        <w:gridCol w:w="319"/>
        <w:gridCol w:w="12"/>
        <w:gridCol w:w="870"/>
        <w:gridCol w:w="1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1344" w:type="dxa"/>
            <w:gridSpan w:val="2"/>
            <w:tcBorders>
              <w:top w:val="nil"/>
              <w:left w:val="nil"/>
              <w:bottom w:val="nil"/>
              <w:right w:val="nil"/>
            </w:tcBorders>
            <w:noWrap w:val="0"/>
            <w:vAlign w:val="bottom"/>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部门名称：</w:t>
            </w:r>
          </w:p>
        </w:tc>
        <w:tc>
          <w:tcPr>
            <w:tcW w:w="4977" w:type="dxa"/>
            <w:gridSpan w:val="7"/>
            <w:tcBorders>
              <w:top w:val="nil"/>
              <w:left w:val="nil"/>
              <w:bottom w:val="nil"/>
              <w:right w:val="nil"/>
            </w:tcBorders>
            <w:noWrap w:val="0"/>
            <w:vAlign w:val="bottom"/>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bottom"/>
              <w:outlineLvl w:val="0"/>
              <w:rPr>
                <w:rFonts w:hint="eastAsia" w:ascii="宋体" w:hAnsi="宋体" w:eastAsia="宋体" w:cs="宋体"/>
                <w:i w:val="0"/>
                <w:iCs w:val="0"/>
                <w:color w:val="000000"/>
                <w:sz w:val="20"/>
                <w:szCs w:val="20"/>
                <w:u w:val="none"/>
              </w:rPr>
            </w:pPr>
            <w:bookmarkStart w:id="0" w:name="_Toc13986"/>
            <w:r>
              <w:rPr>
                <w:rFonts w:hint="eastAsia" w:ascii="宋体" w:hAnsi="宋体"/>
                <w:color w:val="000000"/>
                <w:kern w:val="0"/>
                <w:sz w:val="20"/>
                <w:szCs w:val="20"/>
              </w:rPr>
              <w:t>中国共产主义青年团广元市委员会</w:t>
            </w:r>
            <w:bookmarkEnd w:id="0"/>
          </w:p>
        </w:tc>
        <w:tc>
          <w:tcPr>
            <w:tcW w:w="622" w:type="dxa"/>
            <w:gridSpan w:val="2"/>
            <w:tcBorders>
              <w:top w:val="nil"/>
              <w:left w:val="nil"/>
              <w:bottom w:val="nil"/>
              <w:right w:val="nil"/>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rPr>
                <w:rFonts w:hint="eastAsia" w:ascii="宋体" w:hAnsi="宋体" w:eastAsia="宋体" w:cs="宋体"/>
                <w:i w:val="0"/>
                <w:iCs w:val="0"/>
                <w:color w:val="000000"/>
                <w:sz w:val="20"/>
                <w:szCs w:val="20"/>
                <w:u w:val="none"/>
              </w:rPr>
            </w:pPr>
          </w:p>
        </w:tc>
        <w:tc>
          <w:tcPr>
            <w:tcW w:w="679" w:type="dxa"/>
            <w:gridSpan w:val="2"/>
            <w:tcBorders>
              <w:top w:val="nil"/>
              <w:left w:val="nil"/>
              <w:bottom w:val="nil"/>
              <w:right w:val="nil"/>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rPr>
                <w:rFonts w:hint="eastAsia" w:ascii="宋体" w:hAnsi="宋体" w:eastAsia="宋体" w:cs="宋体"/>
                <w:i w:val="0"/>
                <w:iCs w:val="0"/>
                <w:color w:val="000000"/>
                <w:sz w:val="20"/>
                <w:szCs w:val="20"/>
                <w:u w:val="none"/>
              </w:rPr>
            </w:pPr>
          </w:p>
        </w:tc>
        <w:tc>
          <w:tcPr>
            <w:tcW w:w="2134" w:type="dxa"/>
            <w:gridSpan w:val="3"/>
            <w:tcBorders>
              <w:top w:val="nil"/>
              <w:left w:val="nil"/>
              <w:bottom w:val="nil"/>
              <w:right w:val="nil"/>
            </w:tcBorders>
            <w:noWrap w:val="0"/>
            <w:vAlign w:val="bottom"/>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年度部门整体预算</w:t>
            </w:r>
          </w:p>
        </w:tc>
        <w:tc>
          <w:tcPr>
            <w:tcW w:w="26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资金总额</w:t>
            </w:r>
          </w:p>
        </w:tc>
        <w:tc>
          <w:tcPr>
            <w:tcW w:w="18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财政拨款</w:t>
            </w:r>
          </w:p>
        </w:tc>
        <w:tc>
          <w:tcPr>
            <w:tcW w:w="245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收入预算</w:t>
            </w:r>
          </w:p>
        </w:tc>
        <w:tc>
          <w:tcPr>
            <w:tcW w:w="26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466.88</w:t>
            </w:r>
          </w:p>
        </w:tc>
        <w:tc>
          <w:tcPr>
            <w:tcW w:w="18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366.88</w:t>
            </w:r>
          </w:p>
        </w:tc>
        <w:tc>
          <w:tcPr>
            <w:tcW w:w="245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支出预算</w:t>
            </w:r>
          </w:p>
        </w:tc>
        <w:tc>
          <w:tcPr>
            <w:tcW w:w="26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466.88</w:t>
            </w:r>
          </w:p>
        </w:tc>
        <w:tc>
          <w:tcPr>
            <w:tcW w:w="18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366.88</w:t>
            </w:r>
          </w:p>
        </w:tc>
        <w:tc>
          <w:tcPr>
            <w:tcW w:w="245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7022"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line="300" w:lineRule="exact"/>
              <w:ind w:left="0" w:right="0" w:firstLine="400" w:firstLineChars="200"/>
              <w:textAlignment w:val="center"/>
              <w:rPr>
                <w:rFonts w:hint="default" w:ascii="宋体" w:hAnsi="宋体"/>
                <w:color w:val="000000"/>
                <w:kern w:val="0"/>
                <w:sz w:val="20"/>
                <w:szCs w:val="20"/>
              </w:rPr>
            </w:pPr>
            <w:r>
              <w:rPr>
                <w:rFonts w:hint="eastAsia" w:ascii="宋体" w:hAnsi="宋体"/>
                <w:color w:val="000000"/>
                <w:kern w:val="0"/>
                <w:sz w:val="20"/>
                <w:szCs w:val="20"/>
              </w:rPr>
              <w:t>一是强化青少年思想政治引领。坚持以学习宣传贯彻党的二十大工作主线，组织化动员基层团（队）组织、青联、青企协、青年志愿者协会，以团支部、少先队中队为基本单元，常态化开展党的二十大和习近平总书记系列重要指示精神和讲话精神学习,推动网络新媒体工作提质增效，积极开发文创产品，加强网宣骨干队伍建设，着力提升网络舆论引导的影响力、引领力，定期开展综合研判和风险预警，旗帜鲜明开展网络舆论斗争,提升思想引领、网络宣传的影响力。</w:t>
            </w:r>
          </w:p>
          <w:p>
            <w:pPr>
              <w:keepNext w:val="0"/>
              <w:keepLines w:val="0"/>
              <w:suppressLineNumbers w:val="0"/>
              <w:wordWrap w:val="0"/>
              <w:overflowPunct w:val="0"/>
              <w:autoSpaceDE w:val="0"/>
              <w:adjustRightInd w:val="0"/>
              <w:snapToGrid w:val="0"/>
              <w:spacing w:before="0" w:beforeAutospacing="0" w:after="0" w:afterAutospacing="0" w:line="300" w:lineRule="exact"/>
              <w:ind w:left="0" w:right="0" w:firstLine="400" w:firstLineChars="200"/>
              <w:textAlignment w:val="center"/>
              <w:rPr>
                <w:rFonts w:hint="eastAsia" w:ascii="宋体" w:hAnsi="宋体"/>
                <w:color w:val="000000"/>
                <w:kern w:val="0"/>
                <w:sz w:val="20"/>
                <w:szCs w:val="20"/>
              </w:rPr>
            </w:pPr>
            <w:r>
              <w:rPr>
                <w:rFonts w:hint="eastAsia" w:ascii="宋体" w:hAnsi="宋体"/>
                <w:color w:val="000000"/>
                <w:kern w:val="0"/>
                <w:sz w:val="20"/>
                <w:szCs w:val="20"/>
              </w:rPr>
              <w:t>二是积极参与经济社会发展。围绕“1345”发展战略，紧扣“再造一个工业广元”目标，大力实施“青春建功”行动，在经济发展主战场、项目招引主阵地，组织动员打造一批“号手岗队”。加大杭-广、渝-广青年企业交流协作力度，举办广元青年创新创业大赛，持续做好“青春志愿”系列活动，助力全国文明城市、“两山理念”典范城市创建。</w:t>
            </w:r>
          </w:p>
          <w:p>
            <w:pPr>
              <w:keepNext w:val="0"/>
              <w:keepLines w:val="0"/>
              <w:suppressLineNumbers w:val="0"/>
              <w:wordWrap w:val="0"/>
              <w:overflowPunct w:val="0"/>
              <w:autoSpaceDE w:val="0"/>
              <w:adjustRightInd w:val="0"/>
              <w:snapToGrid w:val="0"/>
              <w:spacing w:before="0" w:beforeAutospacing="0" w:after="0" w:afterAutospacing="0" w:line="300" w:lineRule="exact"/>
              <w:ind w:left="0" w:right="0" w:firstLine="400" w:firstLineChars="200"/>
              <w:textAlignment w:val="center"/>
              <w:rPr>
                <w:rFonts w:hint="eastAsia" w:ascii="宋体" w:hAnsi="宋体"/>
                <w:color w:val="000000"/>
                <w:kern w:val="0"/>
                <w:sz w:val="20"/>
                <w:szCs w:val="20"/>
              </w:rPr>
            </w:pPr>
            <w:r>
              <w:rPr>
                <w:rFonts w:hint="eastAsia" w:ascii="宋体" w:hAnsi="宋体"/>
                <w:color w:val="000000"/>
                <w:kern w:val="0"/>
                <w:sz w:val="20"/>
                <w:szCs w:val="20"/>
              </w:rPr>
              <w:t>三是有力服务青年成长成才。建设青年发展型城市，抓好《广元市中长期青年发展规划（2021—2025）》落地落实，举办青年交友联谊、创业沙龙等活动，加大创业青年培训力度，大力宣传展示广元城市形象。聚焦青少年权益保护，开展青少年心理健康、预防犯罪等主题宣传活动,构建起全方位保护关爱青少年体系，为青少年健康成长保驾护航。</w:t>
            </w:r>
          </w:p>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四是切实加强基层组织建设。持续加大对青年社会组织、行业协会等领域和对新兴青年群体的组织及工作覆盖，提升“青年之家”活跃度，最大限度地覆盖、吸引青年。深化“全团抓学校”工作机制，推动团内工作资源和工作力量向学校领域倾斜。进一步抓好全团带队工作，做好辅导员培训和团队干部职称评选“双线晋升”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9756" w:type="dxa"/>
            <w:gridSpan w:val="1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4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10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71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31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398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指标参考值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rPr>
                <w:rFonts w:hint="eastAsia" w:ascii="宋体" w:hAnsi="宋体" w:eastAsia="宋体" w:cs="宋体"/>
                <w:b/>
                <w:bCs/>
                <w:i w:val="0"/>
                <w:iCs w:val="0"/>
                <w:color w:val="000000"/>
                <w:sz w:val="20"/>
                <w:szCs w:val="20"/>
                <w:u w:val="none"/>
              </w:rPr>
            </w:pPr>
          </w:p>
        </w:tc>
        <w:tc>
          <w:tcPr>
            <w:tcW w:w="114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rPr>
                <w:rFonts w:hint="eastAsia" w:ascii="宋体" w:hAnsi="宋体" w:eastAsia="宋体" w:cs="宋体"/>
                <w:b/>
                <w:bCs/>
                <w:i w:val="0"/>
                <w:iCs w:val="0"/>
                <w:color w:val="000000"/>
                <w:sz w:val="20"/>
                <w:szCs w:val="20"/>
                <w:u w:val="none"/>
              </w:rPr>
            </w:pPr>
          </w:p>
        </w:tc>
        <w:tc>
          <w:tcPr>
            <w:tcW w:w="10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rPr>
                <w:rFonts w:hint="eastAsia" w:ascii="宋体" w:hAnsi="宋体" w:eastAsia="宋体" w:cs="宋体"/>
                <w:b/>
                <w:bCs/>
                <w:i w:val="0"/>
                <w:iCs w:val="0"/>
                <w:color w:val="000000"/>
                <w:sz w:val="20"/>
                <w:szCs w:val="20"/>
                <w:u w:val="none"/>
              </w:rPr>
            </w:pPr>
          </w:p>
        </w:tc>
        <w:tc>
          <w:tcPr>
            <w:tcW w:w="171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rPr>
                <w:rFonts w:hint="eastAsia" w:ascii="宋体" w:hAnsi="宋体" w:eastAsia="宋体" w:cs="宋体"/>
                <w:b/>
                <w:bCs/>
                <w:i w:val="0"/>
                <w:iCs w:val="0"/>
                <w:color w:val="000000"/>
                <w:sz w:val="20"/>
                <w:szCs w:val="20"/>
                <w:u w:val="none"/>
              </w:rPr>
            </w:pPr>
          </w:p>
        </w:tc>
        <w:tc>
          <w:tcPr>
            <w:tcW w:w="131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rPr>
                <w:rFonts w:hint="eastAsia" w:ascii="宋体" w:hAnsi="宋体" w:eastAsia="宋体" w:cs="宋体"/>
                <w:b/>
                <w:bCs/>
                <w:i w:val="0"/>
                <w:iCs w:val="0"/>
                <w:color w:val="000000"/>
                <w:sz w:val="20"/>
                <w:szCs w:val="20"/>
                <w:u w:val="none"/>
              </w:rPr>
            </w:pP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三年均值</w:t>
            </w: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2023</w:t>
            </w: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财政拨款预算偏离度</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0.82%</w:t>
            </w: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0.82%</w:t>
            </w: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1.41%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0.24%</w:t>
            </w: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预算年终结余率</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11.18%</w:t>
            </w: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11.18%</w:t>
            </w: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15.79%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17.74%</w:t>
            </w: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一般性支出金额</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54万元</w:t>
            </w: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54.15万元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财务管理规范</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优</w:t>
            </w: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采购执行率</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c>
          <w:tcPr>
            <w:tcW w:w="10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c>
          <w:tcPr>
            <w:tcW w:w="81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c>
          <w:tcPr>
            <w:tcW w:w="12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overflowPunct w:val="0"/>
              <w:autoSpaceDE w:val="0"/>
              <w:adjustRightInd w:val="0"/>
              <w:snapToGrid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9756" w:type="dxa"/>
            <w:gridSpan w:val="1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履职效能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指标值（包括数字及文字描述）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产出指标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时效指标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团组织建设、青少年思想引领等任务完成时限</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产出指标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数量指标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开展团干培训次数</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exac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宋体" w:eastAsia="宋体" w:cs="宋体"/>
                <w:i w:val="0"/>
                <w:iCs w:val="0"/>
                <w:color w:val="000000"/>
                <w:sz w:val="20"/>
                <w:szCs w:val="20"/>
                <w:u w:val="none"/>
                <w:lang w:val="en-US"/>
              </w:rPr>
            </w:pPr>
            <w:r>
              <w:rPr>
                <w:rFonts w:hint="default" w:ascii="宋体" w:hAnsi="宋体" w:cs="宋体"/>
                <w:i w:val="0"/>
                <w:iCs w:val="0"/>
                <w:color w:val="000000"/>
                <w:sz w:val="20"/>
                <w:szCs w:val="20"/>
                <w:u w:val="none"/>
                <w:lang w:val="en-US"/>
              </w:rPr>
              <w:t>3</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产出指标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数量指标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保障工资福利待遇人数</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≥16人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宋体" w:eastAsia="宋体" w:cs="宋体"/>
                <w:i w:val="0"/>
                <w:iCs w:val="0"/>
                <w:color w:val="000000"/>
                <w:sz w:val="20"/>
                <w:szCs w:val="20"/>
                <w:u w:val="none"/>
                <w:lang w:val="en-US"/>
              </w:rPr>
            </w:pPr>
            <w:r>
              <w:rPr>
                <w:rFonts w:hint="default" w:ascii="宋体" w:hAnsi="宋体" w:cs="宋体"/>
                <w:i w:val="0"/>
                <w:iCs w:val="0"/>
                <w:color w:val="000000"/>
                <w:sz w:val="20"/>
                <w:szCs w:val="20"/>
                <w:u w:val="none"/>
                <w:lang w:val="en-US"/>
              </w:rPr>
              <w:t>4</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产出指标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数量指标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发展团员人数</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≥8000人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宋体" w:eastAsia="宋体" w:cs="宋体"/>
                <w:i w:val="0"/>
                <w:iCs w:val="0"/>
                <w:color w:val="000000"/>
                <w:sz w:val="20"/>
                <w:szCs w:val="20"/>
                <w:u w:val="none"/>
                <w:lang w:val="en-US"/>
              </w:rPr>
            </w:pPr>
            <w:r>
              <w:rPr>
                <w:rFonts w:hint="default" w:ascii="宋体" w:hAnsi="宋体" w:cs="宋体"/>
                <w:i w:val="0"/>
                <w:iCs w:val="0"/>
                <w:color w:val="000000"/>
                <w:sz w:val="20"/>
                <w:szCs w:val="20"/>
                <w:u w:val="none"/>
                <w:lang w:val="en-US"/>
              </w:rPr>
              <w:t>5</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产出指标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质量指标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开展活动举办会议执行合格率</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宋体" w:eastAsia="宋体" w:cs="宋体"/>
                <w:i w:val="0"/>
                <w:iCs w:val="0"/>
                <w:color w:val="000000"/>
                <w:sz w:val="20"/>
                <w:szCs w:val="20"/>
                <w:u w:val="none"/>
                <w:lang w:val="en-US"/>
              </w:rPr>
            </w:pPr>
            <w:r>
              <w:rPr>
                <w:rFonts w:hint="default" w:ascii="宋体" w:hAnsi="宋体" w:cs="宋体"/>
                <w:i w:val="0"/>
                <w:iCs w:val="0"/>
                <w:color w:val="000000"/>
                <w:sz w:val="20"/>
                <w:szCs w:val="20"/>
                <w:u w:val="none"/>
                <w:lang w:val="en-US"/>
              </w:rPr>
              <w:t>6</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效益指标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可持续发展指标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提升青少年生活环境安全水平</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olor w:val="000000"/>
                <w:kern w:val="0"/>
                <w:sz w:val="20"/>
                <w:szCs w:val="20"/>
              </w:rPr>
              <w:t>效益指标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olor w:val="000000"/>
                <w:kern w:val="0"/>
                <w:sz w:val="20"/>
                <w:szCs w:val="20"/>
              </w:rPr>
              <w:t>可持续影响指标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提高吸引优秀青年人才来广影响力</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w:t>
            </w:r>
          </w:p>
        </w:tc>
        <w:tc>
          <w:tcPr>
            <w:tcW w:w="11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olor w:val="000000"/>
                <w:kern w:val="0"/>
                <w:sz w:val="20"/>
                <w:szCs w:val="20"/>
              </w:rPr>
              <w:t>效益指标</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olor w:val="000000"/>
                <w:kern w:val="0"/>
                <w:sz w:val="20"/>
                <w:szCs w:val="20"/>
              </w:rPr>
              <w:t>社会效益指标</w:t>
            </w:r>
          </w:p>
        </w:tc>
        <w:tc>
          <w:tcPr>
            <w:tcW w:w="312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引领青少年积极向上青少年听党话感党恩跟党走人数</w:t>
            </w:r>
          </w:p>
        </w:tc>
        <w:tc>
          <w:tcPr>
            <w:tcW w:w="3901"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wordWrap w:val="0"/>
              <w:overflowPunct w:val="0"/>
              <w:autoSpaceDE w:val="0"/>
              <w:adjustRightInd w:val="0"/>
              <w:snapToGrid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color w:val="000000"/>
                <w:kern w:val="0"/>
                <w:sz w:val="20"/>
                <w:szCs w:val="20"/>
              </w:rPr>
              <w:t>≥85万人</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sectPr>
      <w:pgSz w:w="16838" w:h="11906" w:orient="landscape"/>
      <w:pgMar w:top="1587" w:right="2098" w:bottom="1474" w:left="1984" w:header="720" w:footer="1559"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FB" w:usb2="0000002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3F00" w:csb1="01000000"/>
  </w:font>
  <w:font w:name="方正仿宋简体">
    <w:panose1 w:val="03000509000000000000"/>
    <w:charset w:val="86"/>
    <w:family w:val="script"/>
    <w:pitch w:val="default"/>
    <w:sig w:usb0="00000001" w:usb1="080E0000" w:usb2="00000000" w:usb3="00000000" w:csb0="00040000" w:csb1="00000000"/>
  </w:font>
  <w:font w:name="Liberation Sans">
    <w:panose1 w:val="020B0604020202020204"/>
    <w:charset w:val="00"/>
    <w:family w:val="swiss"/>
    <w:pitch w:val="default"/>
    <w:sig w:usb0="A00002AF" w:usb1="500078FB"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altName w:val="方正黑体_GBK"/>
    <w:panose1 w:val="02010601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Hiragino Sans GB">
    <w:altName w:val="Mangal"/>
    <w:panose1 w:val="00000000000000000000"/>
    <w:charset w:val="00"/>
    <w:family w:val="auto"/>
    <w:pitch w:val="default"/>
    <w:sig w:usb0="00000000" w:usb1="00000000" w:usb2="00000000" w:usb3="00000000" w:csb0="00000000" w:csb1="00000000"/>
  </w:font>
  <w:font w:name="Mangal">
    <w:panose1 w:val="00000400000000000000"/>
    <w:charset w:val="00"/>
    <w:family w:val="auto"/>
    <w:pitch w:val="default"/>
    <w:sig w:usb0="00008000" w:usb1="00000000" w:usb2="00000000" w:usb3="00000000" w:csb0="00000000" w:csb1="00000000"/>
  </w:font>
  <w:font w:name="Dialog . plain">
    <w:altName w:val="Mangal"/>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BE09C1"/>
    <w:multiLevelType w:val="singleLevel"/>
    <w:tmpl w:val="D5BE09C1"/>
    <w:lvl w:ilvl="0" w:tentative="0">
      <w:start w:val="1"/>
      <w:numFmt w:val="chineseCounting"/>
      <w:suff w:val="space"/>
      <w:lvlText w:val="第%1部分"/>
      <w:lvlJc w:val="left"/>
      <w:pPr>
        <w:ind w:left="1470"/>
      </w:pPr>
      <w:rPr>
        <w:rFonts w:hint="eastAsia" w:ascii="方正小标宋简体" w:hAnsi="方正小标宋简体" w:eastAsia="方正小标宋简体" w:cs="方正小标宋简体"/>
        <w:sz w:val="44"/>
        <w:szCs w:val="44"/>
      </w:rPr>
    </w:lvl>
  </w:abstractNum>
  <w:abstractNum w:abstractNumId="1">
    <w:nsid w:val="EFCCA986"/>
    <w:multiLevelType w:val="singleLevel"/>
    <w:tmpl w:val="EFCCA986"/>
    <w:lvl w:ilvl="0" w:tentative="0">
      <w:start w:val="1"/>
      <w:numFmt w:val="chineseCounting"/>
      <w:suff w:val="space"/>
      <w:lvlText w:val="第%1部分"/>
      <w:lvlJc w:val="left"/>
      <w:rPr>
        <w:rFonts w:hint="eastAsia" w:ascii="方正小标宋简体" w:hAnsi="方正小标宋简体" w:eastAsia="方正小标宋简体" w:cs="方正小标宋简体"/>
        <w:sz w:val="44"/>
        <w:szCs w:val="44"/>
      </w:rPr>
    </w:lvl>
  </w:abstractNum>
  <w:abstractNum w:abstractNumId="2">
    <w:nsid w:val="FBB4C73A"/>
    <w:multiLevelType w:val="singleLevel"/>
    <w:tmpl w:val="FBB4C73A"/>
    <w:lvl w:ilvl="0" w:tentative="0">
      <w:start w:val="1"/>
      <w:numFmt w:val="chineseCounting"/>
      <w:suff w:val="nothing"/>
      <w:lvlText w:val="%1、"/>
      <w:lvlJc w:val="left"/>
      <w:rPr>
        <w:rFonts w:hint="eastAsia"/>
      </w:rPr>
    </w:lvl>
  </w:abstractNum>
  <w:abstractNum w:abstractNumId="3">
    <w:nsid w:val="3FFF1F26"/>
    <w:multiLevelType w:val="singleLevel"/>
    <w:tmpl w:val="3FFF1F26"/>
    <w:lvl w:ilvl="0" w:tentative="0">
      <w:start w:val="1"/>
      <w:numFmt w:val="chineseCounting"/>
      <w:suff w:val="nothing"/>
      <w:lvlText w:val="%1、"/>
      <w:lvlJc w:val="left"/>
      <w:pPr>
        <w:ind w:left="160" w:leftChars="0" w:firstLine="0" w:firstLineChars="0"/>
      </w:pPr>
      <w:rPr>
        <w:rFonts w:hint="eastAsia"/>
      </w:rPr>
    </w:lvl>
  </w:abstractNum>
  <w:abstractNum w:abstractNumId="4">
    <w:nsid w:val="5BFCE1D6"/>
    <w:multiLevelType w:val="singleLevel"/>
    <w:tmpl w:val="5BFCE1D6"/>
    <w:lvl w:ilvl="0" w:tentative="0">
      <w:start w:val="2"/>
      <w:numFmt w:val="chineseCounting"/>
      <w:suff w:val="nothing"/>
      <w:lvlText w:val="（%1）"/>
      <w:lvlJc w:val="left"/>
      <w:rPr>
        <w:rFonts w:hint="eastAsia"/>
      </w:rPr>
    </w:lvl>
  </w:abstractNum>
  <w:abstractNum w:abstractNumId="5">
    <w:nsid w:val="5ECE03BF"/>
    <w:multiLevelType w:val="singleLevel"/>
    <w:tmpl w:val="5ECE03BF"/>
    <w:lvl w:ilvl="0" w:tentative="0">
      <w:start w:val="1"/>
      <w:numFmt w:val="chineseCounting"/>
      <w:suff w:val="space"/>
      <w:lvlText w:val="第%1部分"/>
      <w:lvlJc w:val="left"/>
      <w:rPr>
        <w:rFonts w:hint="eastAsia"/>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3189"/>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5MTc1YWUzNDk5OThmNzcwNDRiNmRkMjhiZTRiMmMifQ=="/>
  </w:docVars>
  <w:rsids>
    <w:rsidRoot w:val="00000000"/>
    <w:rsid w:val="00061D59"/>
    <w:rsid w:val="012352D1"/>
    <w:rsid w:val="01E50D53"/>
    <w:rsid w:val="03F359AA"/>
    <w:rsid w:val="061340E1"/>
    <w:rsid w:val="06D849E3"/>
    <w:rsid w:val="09E643F8"/>
    <w:rsid w:val="0A1501C3"/>
    <w:rsid w:val="0BBF071F"/>
    <w:rsid w:val="0C7D78EB"/>
    <w:rsid w:val="0EFD148A"/>
    <w:rsid w:val="0F426B12"/>
    <w:rsid w:val="11A26319"/>
    <w:rsid w:val="15A27412"/>
    <w:rsid w:val="1658169C"/>
    <w:rsid w:val="170610F8"/>
    <w:rsid w:val="17D15BAA"/>
    <w:rsid w:val="1D9F113A"/>
    <w:rsid w:val="1F476523"/>
    <w:rsid w:val="1F7BF06F"/>
    <w:rsid w:val="1FEE4B73"/>
    <w:rsid w:val="23CE9849"/>
    <w:rsid w:val="23E82027"/>
    <w:rsid w:val="274877AD"/>
    <w:rsid w:val="27CB43C4"/>
    <w:rsid w:val="289742A6"/>
    <w:rsid w:val="2B2B6F74"/>
    <w:rsid w:val="2D3E3C6C"/>
    <w:rsid w:val="2D6D7CCB"/>
    <w:rsid w:val="2DF14458"/>
    <w:rsid w:val="2EFB1FF9"/>
    <w:rsid w:val="311E5564"/>
    <w:rsid w:val="34D76ADF"/>
    <w:rsid w:val="352B46F4"/>
    <w:rsid w:val="35AB313F"/>
    <w:rsid w:val="361F7E55"/>
    <w:rsid w:val="372799D5"/>
    <w:rsid w:val="37DA41AF"/>
    <w:rsid w:val="387719FE"/>
    <w:rsid w:val="3987678F"/>
    <w:rsid w:val="39F304DD"/>
    <w:rsid w:val="3AC16F61"/>
    <w:rsid w:val="3BDD7DCA"/>
    <w:rsid w:val="3FFEA2A5"/>
    <w:rsid w:val="40953369"/>
    <w:rsid w:val="412F731A"/>
    <w:rsid w:val="434D1CD9"/>
    <w:rsid w:val="45B9621B"/>
    <w:rsid w:val="46CFEED0"/>
    <w:rsid w:val="47E86474"/>
    <w:rsid w:val="480768FB"/>
    <w:rsid w:val="4B481704"/>
    <w:rsid w:val="4B5B3EBC"/>
    <w:rsid w:val="4B5F5BD2"/>
    <w:rsid w:val="4BA44460"/>
    <w:rsid w:val="4C4243A5"/>
    <w:rsid w:val="4C575977"/>
    <w:rsid w:val="4CE83EED"/>
    <w:rsid w:val="4EAF1A9A"/>
    <w:rsid w:val="4F304989"/>
    <w:rsid w:val="4F4C553B"/>
    <w:rsid w:val="4F756840"/>
    <w:rsid w:val="513D5008"/>
    <w:rsid w:val="529E42FF"/>
    <w:rsid w:val="52AA4A52"/>
    <w:rsid w:val="54244390"/>
    <w:rsid w:val="54662A63"/>
    <w:rsid w:val="558A0B6B"/>
    <w:rsid w:val="55EB6693"/>
    <w:rsid w:val="569124D9"/>
    <w:rsid w:val="56C105BC"/>
    <w:rsid w:val="571E77BD"/>
    <w:rsid w:val="573C40E7"/>
    <w:rsid w:val="58064E12"/>
    <w:rsid w:val="5BFEE015"/>
    <w:rsid w:val="5D83037A"/>
    <w:rsid w:val="5DFD075F"/>
    <w:rsid w:val="5FB567E4"/>
    <w:rsid w:val="5FF679D4"/>
    <w:rsid w:val="605E0C2A"/>
    <w:rsid w:val="60624BBE"/>
    <w:rsid w:val="60786190"/>
    <w:rsid w:val="61AD3C17"/>
    <w:rsid w:val="62791D4B"/>
    <w:rsid w:val="62B9483E"/>
    <w:rsid w:val="636522D0"/>
    <w:rsid w:val="63EDCF55"/>
    <w:rsid w:val="63FBFBCF"/>
    <w:rsid w:val="65075D34"/>
    <w:rsid w:val="65905D2A"/>
    <w:rsid w:val="669360FD"/>
    <w:rsid w:val="68FF6A83"/>
    <w:rsid w:val="6A6D2837"/>
    <w:rsid w:val="6AEF6005"/>
    <w:rsid w:val="6C8B724B"/>
    <w:rsid w:val="6D55216D"/>
    <w:rsid w:val="6E3DB48E"/>
    <w:rsid w:val="6E737F96"/>
    <w:rsid w:val="6FBBC9CF"/>
    <w:rsid w:val="71F8416D"/>
    <w:rsid w:val="72BDE561"/>
    <w:rsid w:val="72F5541E"/>
    <w:rsid w:val="73E3796C"/>
    <w:rsid w:val="75400C12"/>
    <w:rsid w:val="78462278"/>
    <w:rsid w:val="794E7636"/>
    <w:rsid w:val="7997EA6C"/>
    <w:rsid w:val="79D42387"/>
    <w:rsid w:val="7A7E03EF"/>
    <w:rsid w:val="7AEAE675"/>
    <w:rsid w:val="7BAFCE5D"/>
    <w:rsid w:val="7CD24A22"/>
    <w:rsid w:val="7D46598C"/>
    <w:rsid w:val="7D9F8F0F"/>
    <w:rsid w:val="7DC720AD"/>
    <w:rsid w:val="7DCB394B"/>
    <w:rsid w:val="7DE71E07"/>
    <w:rsid w:val="7DEF30D5"/>
    <w:rsid w:val="7DFB240B"/>
    <w:rsid w:val="7DFE05E7"/>
    <w:rsid w:val="7E0935ED"/>
    <w:rsid w:val="7ED7A56A"/>
    <w:rsid w:val="7FCF2AF7"/>
    <w:rsid w:val="9FEF033D"/>
    <w:rsid w:val="A27FF1E5"/>
    <w:rsid w:val="A9CFD93D"/>
    <w:rsid w:val="ABFEA5DB"/>
    <w:rsid w:val="AF3FEDDD"/>
    <w:rsid w:val="AFDEB5A7"/>
    <w:rsid w:val="AFEA7FBF"/>
    <w:rsid w:val="B83F4767"/>
    <w:rsid w:val="BF930F07"/>
    <w:rsid w:val="BFCE8436"/>
    <w:rsid w:val="C3F7EB7A"/>
    <w:rsid w:val="CFBD8222"/>
    <w:rsid w:val="CFF5FEEC"/>
    <w:rsid w:val="D3DD9064"/>
    <w:rsid w:val="D6F76A0C"/>
    <w:rsid w:val="D7ECE8D2"/>
    <w:rsid w:val="DD2BC8C0"/>
    <w:rsid w:val="DFDD4FB5"/>
    <w:rsid w:val="E3FC5BBD"/>
    <w:rsid w:val="E7F748B5"/>
    <w:rsid w:val="EE5F3713"/>
    <w:rsid w:val="EFC9D62C"/>
    <w:rsid w:val="F61F91D3"/>
    <w:rsid w:val="F6BE9755"/>
    <w:rsid w:val="F6FFA89B"/>
    <w:rsid w:val="F73C9484"/>
    <w:rsid w:val="F7FFA4EB"/>
    <w:rsid w:val="F88D0DC7"/>
    <w:rsid w:val="FAE4EFE1"/>
    <w:rsid w:val="FB9B6F12"/>
    <w:rsid w:val="FBB66A4A"/>
    <w:rsid w:val="FBF7C4DC"/>
    <w:rsid w:val="FDEE6989"/>
    <w:rsid w:val="FE3FE3D1"/>
    <w:rsid w:val="FEFF0922"/>
    <w:rsid w:val="FF5E7DB8"/>
    <w:rsid w:val="FF77E367"/>
    <w:rsid w:val="FFD576EB"/>
    <w:rsid w:val="FFDB1578"/>
    <w:rsid w:val="FFFADE43"/>
    <w:rsid w:val="FFFBE8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常用样式（方正仿宋简）"/>
    <w:basedOn w:val="1"/>
    <w:qFormat/>
    <w:uiPriority w:val="0"/>
    <w:pPr>
      <w:spacing w:line="560" w:lineRule="exact"/>
      <w:ind w:firstLine="200" w:firstLineChars="200"/>
    </w:pPr>
    <w:rPr>
      <w:rFonts w:ascii="Times New Roman" w:hAnsi="Times New Roman" w:eastAsia="方正仿宋简体" w:cs="Times New Roman"/>
      <w:sz w:val="32"/>
    </w:rPr>
  </w:style>
  <w:style w:type="character" w:customStyle="1" w:styleId="11">
    <w:name w:val="默认段落字体1"/>
    <w:qFormat/>
    <w:uiPriority w:val="0"/>
  </w:style>
  <w:style w:type="paragraph" w:customStyle="1" w:styleId="12">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3">
    <w:name w:val="Index"/>
    <w:basedOn w:val="1"/>
    <w:qFormat/>
    <w:uiPriority w:val="0"/>
    <w:pPr>
      <w:widowControl w:val="0"/>
      <w:suppressLineNumbers/>
      <w:suppressAutoHyphens/>
    </w:pPr>
  </w:style>
  <w:style w:type="character" w:customStyle="1" w:styleId="14">
    <w:name w:val="font61"/>
    <w:basedOn w:val="9"/>
    <w:qFormat/>
    <w:uiPriority w:val="0"/>
    <w:rPr>
      <w:rFonts w:hint="eastAsia" w:ascii="宋体" w:hAnsi="宋体" w:eastAsia="宋体" w:cs="宋体"/>
      <w:color w:val="000000"/>
      <w:sz w:val="22"/>
      <w:szCs w:val="22"/>
      <w:u w:val="none"/>
    </w:rPr>
  </w:style>
  <w:style w:type="character" w:customStyle="1" w:styleId="15">
    <w:name w:val="font5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2"/>
      <w:szCs w:val="22"/>
      <w:u w:val="none"/>
    </w:rPr>
  </w:style>
  <w:style w:type="character" w:customStyle="1" w:styleId="17">
    <w:name w:val="font41"/>
    <w:basedOn w:val="9"/>
    <w:qFormat/>
    <w:uiPriority w:val="0"/>
    <w:rPr>
      <w:rFonts w:hint="eastAsia" w:ascii="宋体" w:hAnsi="宋体" w:eastAsia="宋体" w:cs="宋体"/>
      <w:color w:val="000000"/>
      <w:sz w:val="22"/>
      <w:szCs w:val="22"/>
      <w:u w:val="none"/>
    </w:rPr>
  </w:style>
  <w:style w:type="character" w:customStyle="1" w:styleId="18">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3913</Words>
  <Characters>4275</Characters>
  <TotalTime>15</TotalTime>
  <ScaleCrop>false</ScaleCrop>
  <LinksUpToDate>false</LinksUpToDate>
  <CharactersWithSpaces>4297</CharactersWithSpaces>
  <Application>WPS Office_11.8.2.1125_F1E327BC-269C-435d-A152-05C5408002CA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2018-12-03T01:47:00Z</dcterms:created>
  <dc:creator>admin</dc:creator>
  <cp:lastModifiedBy> </cp:lastModifiedBy>
  <dcterms:modified xsi:type="dcterms:W3CDTF">2025-02-10T11:17:54Z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2052-11.8.2.1125</vt:lpwstr>
  </property>
  <property fmtid="{D5CDD505-2E9C-101B-9397-08002B2CF9AE}" pid="3" name="ICV">
    <vt:lpwstr>96081F72B7444D3C8C1C7DDAED24732C_13</vt:lpwstr>
  </property>
  <property fmtid="{D5CDD505-2E9C-101B-9397-08002B2CF9AE}" pid="4" name="KSOTemplateDocerSaveRecord">
    <vt:lpwstr>eyJoZGlkIjoiZmQzMTU5NmIzMTdiYjAyM2ZjZDg3NzBhMmYyNDA5MDUiLCJ1c2VySWQiOiIxMjk3ODc3NDUxIn0=</vt:lpwstr>
  </property>
</Properties>
</file>