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8441"/>
      <w:bookmarkStart w:id="2" w:name="_Toc15396475"/>
      <w:bookmarkStart w:id="3" w:name="_Toc15377425"/>
      <w:bookmarkStart w:id="4" w:name="_Toc15377193"/>
      <w:bookmarkStart w:id="5"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96476"/>
      <w:bookmarkStart w:id="7" w:name="_Toc15396598"/>
      <w:bookmarkStart w:id="8" w:name="_Toc15378442"/>
      <w:bookmarkStart w:id="9" w:name="_Toc15377194"/>
      <w:bookmarkStart w:id="10" w:name="_Toc15377426"/>
      <w:r>
        <w:rPr>
          <w:rFonts w:hint="eastAsia" w:ascii="方正小标宋简体" w:hAnsi="宋体" w:eastAsia="方正小标宋简体"/>
          <w:color w:val="000000"/>
          <w:sz w:val="72"/>
          <w:szCs w:val="72"/>
        </w:rPr>
        <w:t>广元市</w:t>
      </w:r>
      <w:bookmarkEnd w:id="0"/>
      <w:bookmarkStart w:id="11" w:name="_Toc15306268"/>
      <w:r>
        <w:rPr>
          <w:rFonts w:hint="eastAsia" w:ascii="方正小标宋简体" w:hAnsi="宋体" w:eastAsia="方正小标宋简体"/>
          <w:color w:val="000000"/>
          <w:sz w:val="72"/>
          <w:szCs w:val="72"/>
          <w:lang w:eastAsia="zh-CN"/>
        </w:rPr>
        <w:t>中国共产主义青年团广元市委员会</w:t>
      </w:r>
      <w:r>
        <w:rPr>
          <w:rFonts w:hint="eastAsia" w:ascii="方正小标宋简体" w:hAnsi="宋体" w:eastAsia="方正小标宋简体"/>
          <w:color w:val="000000"/>
          <w:sz w:val="72"/>
          <w:szCs w:val="72"/>
        </w:rPr>
        <w:t>部</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门</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决</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p>
    <w:p>
      <w:pPr>
        <w:widowControl/>
        <w:jc w:val="center"/>
        <w:rPr>
          <w:rFonts w:ascii="黑体" w:hAnsi="黑体" w:eastAsia="黑体"/>
          <w:color w:val="000000"/>
          <w:sz w:val="48"/>
          <w:szCs w:val="48"/>
        </w:rPr>
      </w:pPr>
      <w:bookmarkStart w:id="12" w:name="_Toc15377196"/>
      <w:bookmarkStart w:id="13" w:name="_Toc15396599"/>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w:t>
      </w:r>
      <w:r>
        <w:t>20</w:t>
      </w:r>
      <w:r>
        <w:rPr>
          <w:rFonts w:hint="eastAsia"/>
        </w:rPr>
        <w:t>2</w:t>
      </w:r>
      <w:r>
        <w:rPr>
          <w:rFonts w:hint="eastAsia"/>
          <w:lang w:val="en-US" w:eastAsia="zh-CN"/>
        </w:rPr>
        <w:t>1</w:t>
      </w:r>
      <w:r>
        <w:rPr>
          <w:rFonts w:hint="eastAsia"/>
        </w:rPr>
        <w:t>年</w:t>
      </w:r>
      <w:r>
        <w:t>9</w:t>
      </w:r>
      <w:r>
        <w:rPr>
          <w:rFonts w:hint="eastAsia"/>
        </w:rPr>
        <w:t>月</w:t>
      </w:r>
      <w:r>
        <w:rPr>
          <w:rFonts w:hint="eastAsia"/>
          <w:lang w:val="en-US" w:eastAsia="zh-CN"/>
        </w:rPr>
        <w:t>18</w:t>
      </w:r>
      <w:r>
        <w:rPr>
          <w:rFonts w:hint="eastAsia"/>
        </w:rPr>
        <w:t>日</w:t>
      </w:r>
    </w:p>
    <w:p/>
    <w:p>
      <w:pPr>
        <w:pStyle w:val="11"/>
      </w:pPr>
      <w:r>
        <w:fldChar w:fldCharType="begin"/>
      </w:r>
      <w:r>
        <w:instrText xml:space="preserve">HYPERLINK \l "_Toc15396599"</w:instrText>
      </w:r>
      <w:r>
        <w:fldChar w:fldCharType="separate"/>
      </w:r>
      <w:r>
        <w:rPr>
          <w:rStyle w:val="18"/>
          <w:rFonts w:hint="eastAsia"/>
        </w:rPr>
        <w:t>第一部分</w:t>
      </w:r>
      <w:r>
        <w:rPr>
          <w:rStyle w:val="18"/>
          <w:rFonts w:hint="default"/>
        </w:rPr>
        <w:t xml:space="preserve">  </w:t>
      </w:r>
      <w:r>
        <w:rPr>
          <w:rStyle w:val="18"/>
          <w:rFonts w:hint="eastAsia"/>
        </w:rPr>
        <w:t>部门概况</w:t>
      </w:r>
      <w:r>
        <w:tab/>
      </w:r>
      <w:r>
        <w:t>4</w:t>
      </w:r>
      <w:r>
        <w:fldChar w:fldCharType="end"/>
      </w:r>
    </w:p>
    <w:p>
      <w:pPr>
        <w:pStyle w:val="12"/>
        <w:rPr>
          <w:rFonts w:ascii="仿宋" w:hAnsi="仿宋" w:eastAsia="仿宋"/>
          <w:sz w:val="28"/>
          <w:szCs w:val="28"/>
        </w:rPr>
      </w:pPr>
      <w:r>
        <w:fldChar w:fldCharType="begin"/>
      </w:r>
      <w:r>
        <w:instrText xml:space="preserve">HYPERLINK \l "_Toc15396600"</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fldChar w:fldCharType="end"/>
      </w:r>
    </w:p>
    <w:p>
      <w:pPr>
        <w:pStyle w:val="12"/>
        <w:rPr>
          <w:rFonts w:hint="eastAsia" w:ascii="仿宋" w:hAnsi="仿宋" w:eastAsia="宋体"/>
          <w:sz w:val="28"/>
          <w:szCs w:val="28"/>
          <w:lang w:eastAsia="zh-CN"/>
        </w:rPr>
      </w:pPr>
      <w:r>
        <w:fldChar w:fldCharType="begin"/>
      </w:r>
      <w:r>
        <w:instrText xml:space="preserve">HYPERLINK \l "_Toc15396601"</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9</w:t>
      </w:r>
      <w:r>
        <w:fldChar w:fldCharType="end"/>
      </w:r>
    </w:p>
    <w:p>
      <w:pPr>
        <w:pStyle w:val="11"/>
        <w:rPr>
          <w:rFonts w:hint="eastAsia" w:eastAsia="仿宋"/>
          <w:lang w:val="en-US" w:eastAsia="zh-CN"/>
        </w:rPr>
      </w:pPr>
      <w:r>
        <w:fldChar w:fldCharType="begin"/>
      </w:r>
      <w:r>
        <w:instrText xml:space="preserve">HYPERLINK \l "_Toc15396602"</w:instrText>
      </w:r>
      <w:r>
        <w:fldChar w:fldCharType="separate"/>
      </w:r>
      <w:r>
        <w:rPr>
          <w:rStyle w:val="18"/>
          <w:rFonts w:hint="eastAsia"/>
        </w:rPr>
        <w:t>第二部分</w:t>
      </w:r>
      <w:r>
        <w:rPr>
          <w:rStyle w:val="18"/>
          <w:rFonts w:hint="default"/>
        </w:rPr>
        <w:t xml:space="preserve">  </w:t>
      </w:r>
      <w:r>
        <w:rPr>
          <w:rStyle w:val="18"/>
        </w:rPr>
        <w:t>20</w:t>
      </w:r>
      <w:r>
        <w:rPr>
          <w:rStyle w:val="18"/>
          <w:rFonts w:hint="eastAsia"/>
        </w:rPr>
        <w:t>20年度部门决算情况说明</w:t>
      </w:r>
      <w:r>
        <w:tab/>
      </w:r>
      <w:r>
        <w:rPr>
          <w:rFonts w:hint="eastAsia"/>
          <w:lang w:val="en-US" w:eastAsia="zh-CN"/>
        </w:rPr>
        <w:t>1</w:t>
      </w:r>
      <w:r>
        <w:fldChar w:fldCharType="end"/>
      </w:r>
      <w:r>
        <w:rPr>
          <w:rFonts w:hint="eastAsia"/>
          <w:lang w:val="en-US" w:eastAsia="zh-CN"/>
        </w:rPr>
        <w:t>0</w:t>
      </w:r>
    </w:p>
    <w:p>
      <w:pPr>
        <w:pStyle w:val="12"/>
        <w:rPr>
          <w:rFonts w:ascii="仿宋" w:hAnsi="仿宋" w:eastAsia="仿宋"/>
          <w:sz w:val="28"/>
          <w:szCs w:val="28"/>
        </w:rPr>
      </w:pPr>
      <w:r>
        <w:fldChar w:fldCharType="begin"/>
      </w:r>
      <w:r>
        <w:instrText xml:space="preserve">HYPERLINK \l "_Toc15396603"</w:instrText>
      </w:r>
      <w:r>
        <w:fldChar w:fldCharType="separate"/>
      </w:r>
      <w:r>
        <w:rPr>
          <w:rStyle w:val="18"/>
          <w:rFonts w:hint="eastAsia" w:ascii="仿宋" w:hAnsi="仿宋" w:eastAsia="仿宋"/>
          <w:bCs/>
          <w:sz w:val="28"/>
          <w:szCs w:val="28"/>
        </w:rPr>
        <w:t>一、</w:t>
      </w:r>
      <w:r>
        <w:rPr>
          <w:rStyle w:val="18"/>
          <w:rFonts w:hint="eastAsia" w:ascii="仿宋" w:hAnsi="仿宋" w:eastAsia="仿宋"/>
          <w:sz w:val="28"/>
          <w:szCs w:val="28"/>
        </w:rPr>
        <w:t>收</w:t>
      </w:r>
      <w:r>
        <w:rPr>
          <w:rStyle w:val="18"/>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0</w:t>
      </w:r>
      <w:r>
        <w:rPr>
          <w:rFonts w:ascii="仿宋" w:hAnsi="仿宋" w:eastAsia="仿宋"/>
          <w:sz w:val="28"/>
          <w:szCs w:val="28"/>
        </w:rPr>
        <w:fldChar w:fldCharType="end"/>
      </w:r>
      <w:r>
        <w:fldChar w:fldCharType="end"/>
      </w:r>
    </w:p>
    <w:p>
      <w:pPr>
        <w:pStyle w:val="12"/>
        <w:rPr>
          <w:rFonts w:hint="eastAsia" w:ascii="仿宋" w:hAnsi="仿宋" w:eastAsia="宋体"/>
          <w:sz w:val="28"/>
          <w:szCs w:val="28"/>
          <w:lang w:eastAsia="zh-CN"/>
        </w:rPr>
      </w:pPr>
      <w:r>
        <w:fldChar w:fldCharType="begin"/>
      </w:r>
      <w:r>
        <w:instrText xml:space="preserve">HYPERLINK \l "_Toc15396604"</w:instrText>
      </w:r>
      <w:r>
        <w:fldChar w:fldCharType="separate"/>
      </w:r>
      <w:r>
        <w:rPr>
          <w:rStyle w:val="18"/>
          <w:rFonts w:hint="eastAsia" w:ascii="仿宋" w:hAnsi="仿宋" w:eastAsia="仿宋"/>
          <w:bCs/>
          <w:sz w:val="28"/>
          <w:szCs w:val="28"/>
        </w:rPr>
        <w:t>二、</w:t>
      </w:r>
      <w:r>
        <w:rPr>
          <w:rStyle w:val="18"/>
          <w:rFonts w:hint="eastAsia" w:ascii="仿宋" w:hAnsi="仿宋" w:eastAsia="仿宋"/>
          <w:sz w:val="28"/>
          <w:szCs w:val="28"/>
        </w:rPr>
        <w:t>收</w:t>
      </w:r>
      <w:r>
        <w:rPr>
          <w:rStyle w:val="18"/>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rPr>
        <w:t>1</w:t>
      </w:r>
      <w:r>
        <w:fldChar w:fldCharType="end"/>
      </w:r>
      <w:r>
        <w:rPr>
          <w:rFonts w:hint="eastAsia" w:ascii="仿宋" w:hAnsi="仿宋" w:eastAsia="仿宋"/>
          <w:sz w:val="28"/>
          <w:szCs w:val="28"/>
          <w:lang w:val="en-US" w:eastAsia="zh-CN"/>
        </w:rPr>
        <w:t>0</w:t>
      </w:r>
    </w:p>
    <w:p>
      <w:pPr>
        <w:pStyle w:val="12"/>
        <w:rPr>
          <w:rFonts w:ascii="仿宋" w:hAnsi="仿宋" w:eastAsia="仿宋"/>
          <w:sz w:val="28"/>
          <w:szCs w:val="28"/>
        </w:rPr>
      </w:pPr>
      <w:r>
        <w:fldChar w:fldCharType="begin"/>
      </w:r>
      <w:r>
        <w:instrText xml:space="preserve">HYPERLINK \l "_Toc15396605"</w:instrText>
      </w:r>
      <w:r>
        <w:fldChar w:fldCharType="separate"/>
      </w:r>
      <w:r>
        <w:rPr>
          <w:rStyle w:val="18"/>
          <w:rFonts w:hint="eastAsia" w:ascii="仿宋" w:hAnsi="仿宋" w:eastAsia="仿宋"/>
          <w:bCs/>
          <w:sz w:val="28"/>
          <w:szCs w:val="28"/>
        </w:rPr>
        <w:t>三、</w:t>
      </w:r>
      <w:r>
        <w:rPr>
          <w:rStyle w:val="18"/>
          <w:rFonts w:hint="eastAsia" w:ascii="仿宋" w:hAnsi="仿宋" w:eastAsia="仿宋"/>
          <w:sz w:val="28"/>
          <w:szCs w:val="28"/>
        </w:rPr>
        <w:t>支</w:t>
      </w:r>
      <w:r>
        <w:rPr>
          <w:rStyle w:val="18"/>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fldChar w:fldCharType="end"/>
      </w:r>
      <w:r>
        <w:fldChar w:fldCharType="end"/>
      </w:r>
    </w:p>
    <w:p>
      <w:pPr>
        <w:pStyle w:val="12"/>
        <w:rPr>
          <w:rFonts w:hint="eastAsia" w:ascii="仿宋" w:hAnsi="仿宋" w:eastAsia="宋体"/>
          <w:sz w:val="28"/>
          <w:szCs w:val="28"/>
          <w:lang w:val="en-US" w:eastAsia="zh-CN"/>
        </w:rPr>
      </w:pPr>
      <w:r>
        <w:fldChar w:fldCharType="begin"/>
      </w:r>
      <w:r>
        <w:instrText xml:space="preserve">HYPERLINK \l "_Toc15396606"</w:instrText>
      </w:r>
      <w:r>
        <w:fldChar w:fldCharType="separate"/>
      </w:r>
      <w:r>
        <w:rPr>
          <w:rStyle w:val="18"/>
          <w:rFonts w:hint="eastAsia" w:ascii="仿宋" w:hAnsi="仿宋" w:eastAsia="仿宋"/>
          <w:sz w:val="28"/>
          <w:szCs w:val="28"/>
        </w:rPr>
        <w:t>四、财</w:t>
      </w:r>
      <w:r>
        <w:rPr>
          <w:rStyle w:val="18"/>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t>1</w:t>
      </w:r>
      <w:r>
        <w:fldChar w:fldCharType="end"/>
      </w:r>
    </w:p>
    <w:p>
      <w:pPr>
        <w:pStyle w:val="12"/>
        <w:rPr>
          <w:rFonts w:hint="eastAsia" w:ascii="仿宋" w:hAnsi="仿宋" w:eastAsia="宋体"/>
          <w:sz w:val="28"/>
          <w:szCs w:val="28"/>
          <w:lang w:eastAsia="zh-CN"/>
        </w:rPr>
      </w:pPr>
      <w:r>
        <w:fldChar w:fldCharType="begin"/>
      </w:r>
      <w:r>
        <w:instrText xml:space="preserve">HYPERLINK \l "_Toc15396607"</w:instrText>
      </w:r>
      <w:r>
        <w:fldChar w:fldCharType="separate"/>
      </w:r>
      <w:r>
        <w:rPr>
          <w:rStyle w:val="18"/>
          <w:rFonts w:hint="eastAsia" w:ascii="仿宋" w:hAnsi="仿宋" w:eastAsia="仿宋"/>
          <w:sz w:val="28"/>
          <w:szCs w:val="28"/>
        </w:rPr>
        <w:t>五、一</w:t>
      </w:r>
      <w:r>
        <w:rPr>
          <w:rStyle w:val="18"/>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t>1</w:t>
      </w:r>
      <w:r>
        <w:fldChar w:fldCharType="end"/>
      </w:r>
      <w:r>
        <w:rPr>
          <w:rFonts w:hint="eastAsia" w:ascii="仿宋" w:hAnsi="仿宋" w:eastAsia="仿宋"/>
          <w:sz w:val="28"/>
          <w:szCs w:val="28"/>
          <w:lang w:val="en-US" w:eastAsia="zh-CN"/>
        </w:rPr>
        <w:t>1</w:t>
      </w:r>
    </w:p>
    <w:p>
      <w:pPr>
        <w:pStyle w:val="12"/>
        <w:rPr>
          <w:rFonts w:hint="eastAsia" w:ascii="仿宋" w:hAnsi="仿宋" w:eastAsia="宋体"/>
          <w:sz w:val="28"/>
          <w:szCs w:val="28"/>
          <w:lang w:val="en-US" w:eastAsia="zh-CN"/>
        </w:rPr>
      </w:pPr>
      <w:r>
        <w:fldChar w:fldCharType="begin"/>
      </w:r>
      <w:r>
        <w:instrText xml:space="preserve">HYPERLINK \l "_Toc15396608"</w:instrText>
      </w:r>
      <w:r>
        <w:fldChar w:fldCharType="separate"/>
      </w:r>
      <w:r>
        <w:rPr>
          <w:rStyle w:val="18"/>
          <w:rFonts w:hint="eastAsia" w:ascii="仿宋" w:hAnsi="仿宋" w:eastAsia="仿宋"/>
          <w:sz w:val="28"/>
          <w:szCs w:val="28"/>
        </w:rPr>
        <w:t>六、一</w:t>
      </w:r>
      <w:r>
        <w:rPr>
          <w:rStyle w:val="18"/>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14</w:t>
      </w:r>
      <w:r>
        <w:fldChar w:fldCharType="end"/>
      </w:r>
    </w:p>
    <w:p>
      <w:pPr>
        <w:pStyle w:val="12"/>
        <w:rPr>
          <w:rFonts w:hint="default" w:ascii="仿宋" w:hAnsi="仿宋" w:eastAsia="宋体"/>
          <w:sz w:val="28"/>
          <w:szCs w:val="28"/>
          <w:lang w:val="en-US" w:eastAsia="zh-CN"/>
        </w:rPr>
      </w:pPr>
      <w:r>
        <w:fldChar w:fldCharType="begin"/>
      </w:r>
      <w:r>
        <w:instrText xml:space="preserve">HYPERLINK \l "_Toc15396609"</w:instrText>
      </w:r>
      <w:r>
        <w:fldChar w:fldCharType="separate"/>
      </w:r>
      <w:r>
        <w:rPr>
          <w:rStyle w:val="18"/>
          <w:rFonts w:hint="eastAsia" w:ascii="仿宋" w:hAnsi="仿宋" w:eastAsia="仿宋"/>
          <w:sz w:val="28"/>
          <w:szCs w:val="28"/>
        </w:rPr>
        <w:t>七、“</w:t>
      </w:r>
      <w:r>
        <w:rPr>
          <w:rStyle w:val="18"/>
          <w:rFonts w:hint="eastAsia" w:ascii="仿宋" w:hAnsi="仿宋" w:eastAsia="仿宋"/>
          <w:bCs/>
          <w:sz w:val="28"/>
          <w:szCs w:val="28"/>
        </w:rPr>
        <w:t>三公”经费财政拨款支出决算情况说明</w:t>
      </w:r>
      <w:r>
        <w:rPr>
          <w:rFonts w:ascii="仿宋" w:hAnsi="仿宋" w:eastAsia="仿宋"/>
          <w:sz w:val="28"/>
          <w:szCs w:val="28"/>
        </w:rPr>
        <w:tab/>
      </w:r>
      <w:r>
        <w:fldChar w:fldCharType="end"/>
      </w:r>
      <w:r>
        <w:rPr>
          <w:rStyle w:val="18"/>
          <w:rFonts w:hint="eastAsia" w:ascii="仿宋" w:hAnsi="仿宋" w:eastAsia="仿宋"/>
          <w:bCs/>
          <w:sz w:val="28"/>
          <w:szCs w:val="28"/>
          <w:lang w:val="en-US" w:eastAsia="zh-CN"/>
        </w:rPr>
        <w:t>14</w:t>
      </w:r>
    </w:p>
    <w:p>
      <w:pPr>
        <w:pStyle w:val="12"/>
        <w:rPr>
          <w:rFonts w:hint="default" w:ascii="仿宋" w:hAnsi="仿宋" w:eastAsia="宋体"/>
          <w:sz w:val="28"/>
          <w:szCs w:val="28"/>
          <w:lang w:val="en-US" w:eastAsia="zh-CN"/>
        </w:rPr>
      </w:pPr>
      <w:r>
        <w:fldChar w:fldCharType="begin"/>
      </w:r>
      <w:r>
        <w:instrText xml:space="preserve">HYPERLINK \l "_Toc15396610"</w:instrText>
      </w:r>
      <w:r>
        <w:fldChar w:fldCharType="separate"/>
      </w:r>
      <w:r>
        <w:rPr>
          <w:rStyle w:val="18"/>
          <w:rFonts w:hint="eastAsia" w:ascii="仿宋" w:hAnsi="仿宋" w:eastAsia="仿宋"/>
          <w:sz w:val="28"/>
          <w:szCs w:val="28"/>
        </w:rPr>
        <w:t>八、</w:t>
      </w:r>
      <w:r>
        <w:rPr>
          <w:rStyle w:val="18"/>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16</w:t>
      </w:r>
      <w:r>
        <w:fldChar w:fldCharType="end"/>
      </w:r>
    </w:p>
    <w:p>
      <w:pPr>
        <w:pStyle w:val="12"/>
        <w:rPr>
          <w:rFonts w:hint="eastAsia" w:ascii="仿宋" w:hAnsi="仿宋" w:eastAsia="宋体"/>
          <w:sz w:val="28"/>
          <w:szCs w:val="28"/>
          <w:lang w:val="en-US" w:eastAsia="zh-CN"/>
        </w:rPr>
      </w:pPr>
      <w:r>
        <w:fldChar w:fldCharType="begin"/>
      </w:r>
      <w:r>
        <w:instrText xml:space="preserve">HYPERLINK \l "_Toc15396611"</w:instrText>
      </w:r>
      <w:r>
        <w:fldChar w:fldCharType="separate"/>
      </w:r>
      <w:r>
        <w:rPr>
          <w:rStyle w:val="18"/>
          <w:rFonts w:hint="eastAsia" w:ascii="仿宋" w:hAnsi="仿宋" w:eastAsia="仿宋"/>
          <w:bCs/>
          <w:sz w:val="28"/>
          <w:szCs w:val="28"/>
        </w:rPr>
        <w:t>九、</w:t>
      </w:r>
      <w:r>
        <w:rPr>
          <w:rStyle w:val="18"/>
          <w:rFonts w:hint="eastAsia" w:ascii="仿宋" w:hAnsi="仿宋" w:eastAsia="仿宋"/>
          <w:sz w:val="28"/>
          <w:szCs w:val="28"/>
        </w:rPr>
        <w:t>国</w:t>
      </w:r>
      <w:r>
        <w:rPr>
          <w:rStyle w:val="18"/>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t>1</w:t>
      </w:r>
      <w:r>
        <w:fldChar w:fldCharType="end"/>
      </w:r>
      <w:r>
        <w:rPr>
          <w:rStyle w:val="18"/>
          <w:rFonts w:hint="eastAsia" w:ascii="仿宋" w:hAnsi="仿宋" w:eastAsia="仿宋"/>
          <w:bCs/>
          <w:sz w:val="28"/>
          <w:szCs w:val="28"/>
          <w:lang w:val="en-US" w:eastAsia="zh-CN"/>
        </w:rPr>
        <w:t>6</w:t>
      </w:r>
    </w:p>
    <w:p>
      <w:pPr>
        <w:pStyle w:val="12"/>
        <w:rPr>
          <w:rFonts w:hint="eastAsia" w:ascii="仿宋" w:hAnsi="仿宋" w:eastAsia="宋体"/>
          <w:sz w:val="28"/>
          <w:szCs w:val="28"/>
          <w:lang w:eastAsia="zh-CN"/>
        </w:rPr>
      </w:pPr>
      <w:r>
        <w:fldChar w:fldCharType="begin"/>
      </w:r>
      <w:r>
        <w:instrText xml:space="preserve">HYPERLINK \l "_Toc15396612"</w:instrText>
      </w:r>
      <w:r>
        <w:fldChar w:fldCharType="separate"/>
      </w:r>
      <w:r>
        <w:rPr>
          <w:rStyle w:val="18"/>
          <w:rFonts w:hint="eastAsia" w:ascii="仿宋" w:hAnsi="仿宋" w:eastAsia="仿宋"/>
          <w:sz w:val="28"/>
          <w:szCs w:val="28"/>
        </w:rPr>
        <w:t>十</w:t>
      </w:r>
      <w:r>
        <w:rPr>
          <w:rStyle w:val="18"/>
          <w:rFonts w:hint="eastAsia" w:ascii="仿宋" w:hAnsi="仿宋" w:eastAsia="仿宋"/>
          <w:bCs/>
          <w:sz w:val="28"/>
          <w:szCs w:val="28"/>
        </w:rPr>
        <w:t>、其他重要事项的情况说明</w:t>
      </w:r>
      <w:r>
        <w:rPr>
          <w:rFonts w:ascii="仿宋" w:hAnsi="仿宋" w:eastAsia="仿宋"/>
          <w:sz w:val="28"/>
          <w:szCs w:val="28"/>
        </w:rPr>
        <w:tab/>
      </w:r>
      <w:r>
        <w:rPr>
          <w:rFonts w:hint="eastAsia" w:ascii="仿宋" w:hAnsi="仿宋" w:eastAsia="仿宋"/>
          <w:sz w:val="28"/>
          <w:szCs w:val="28"/>
        </w:rPr>
        <w:t>1</w:t>
      </w:r>
      <w:r>
        <w:fldChar w:fldCharType="end"/>
      </w:r>
      <w:r>
        <w:rPr>
          <w:rFonts w:hint="eastAsia" w:ascii="仿宋" w:hAnsi="仿宋" w:eastAsia="仿宋"/>
          <w:sz w:val="28"/>
          <w:szCs w:val="28"/>
          <w:lang w:val="en-US" w:eastAsia="zh-CN"/>
        </w:rPr>
        <w:t>6</w:t>
      </w:r>
    </w:p>
    <w:p>
      <w:pPr>
        <w:pStyle w:val="11"/>
        <w:rPr>
          <w:rFonts w:hint="eastAsia" w:eastAsia="仿宋"/>
          <w:lang w:eastAsia="zh-CN"/>
        </w:rPr>
      </w:pPr>
      <w:r>
        <w:fldChar w:fldCharType="begin"/>
      </w:r>
      <w:r>
        <w:instrText xml:space="preserve">HYPERLINK \l "_Toc15396613"</w:instrText>
      </w:r>
      <w:r>
        <w:fldChar w:fldCharType="separate"/>
      </w:r>
      <w:r>
        <w:rPr>
          <w:rStyle w:val="18"/>
          <w:rFonts w:hint="eastAsia"/>
          <w:bCs/>
          <w:kern w:val="44"/>
        </w:rPr>
        <w:t>第三部分</w:t>
      </w:r>
      <w:r>
        <w:rPr>
          <w:rStyle w:val="18"/>
          <w:rFonts w:hint="default"/>
          <w:bCs/>
          <w:kern w:val="44"/>
        </w:rPr>
        <w:t xml:space="preserve">  </w:t>
      </w:r>
      <w:r>
        <w:rPr>
          <w:rStyle w:val="18"/>
          <w:rFonts w:hint="eastAsia"/>
        </w:rPr>
        <w:t>名</w:t>
      </w:r>
      <w:r>
        <w:rPr>
          <w:rStyle w:val="18"/>
          <w:rFonts w:hint="eastAsia"/>
          <w:bCs/>
          <w:kern w:val="44"/>
        </w:rPr>
        <w:t>词解释</w:t>
      </w:r>
      <w:r>
        <w:tab/>
      </w:r>
      <w:r>
        <w:rPr>
          <w:rFonts w:hint="eastAsia"/>
        </w:rPr>
        <w:t>2</w:t>
      </w:r>
      <w:r>
        <w:fldChar w:fldCharType="end"/>
      </w:r>
      <w:r>
        <w:rPr>
          <w:rFonts w:hint="eastAsia"/>
          <w:lang w:val="en-US" w:eastAsia="zh-CN"/>
        </w:rPr>
        <w:t>5</w:t>
      </w:r>
    </w:p>
    <w:p>
      <w:pPr>
        <w:pStyle w:val="11"/>
        <w:jc w:val="left"/>
      </w:pPr>
      <w:r>
        <w:fldChar w:fldCharType="begin"/>
      </w:r>
      <w:r>
        <w:instrText xml:space="preserve">HYPERLINK \l "_Toc15396614"</w:instrText>
      </w:r>
      <w:r>
        <w:fldChar w:fldCharType="separate"/>
      </w:r>
      <w:r>
        <w:rPr>
          <w:rStyle w:val="18"/>
          <w:rFonts w:hint="eastAsia"/>
        </w:rPr>
        <w:t>第</w:t>
      </w:r>
      <w:r>
        <w:rPr>
          <w:rStyle w:val="18"/>
          <w:rFonts w:hint="eastAsia"/>
          <w:bCs/>
          <w:kern w:val="44"/>
        </w:rPr>
        <w:t>四部分</w:t>
      </w:r>
      <w:r>
        <w:rPr>
          <w:rStyle w:val="18"/>
          <w:rFonts w:hint="default"/>
          <w:bCs/>
          <w:kern w:val="44"/>
        </w:rPr>
        <w:t xml:space="preserve">  </w:t>
      </w:r>
      <w:r>
        <w:rPr>
          <w:rStyle w:val="18"/>
          <w:rFonts w:hint="eastAsia"/>
          <w:bCs/>
          <w:kern w:val="44"/>
        </w:rPr>
        <w:t>附件</w:t>
      </w:r>
      <w:r>
        <w:rPr>
          <w:rStyle w:val="18"/>
          <w:rFonts w:hint="eastAsia"/>
          <w:bCs/>
          <w:kern w:val="44"/>
          <w:lang w:val="en-US" w:eastAsia="zh-CN"/>
        </w:rPr>
        <w:t>1</w:t>
      </w:r>
      <w:r>
        <w:tab/>
      </w:r>
      <w:r>
        <w:rPr>
          <w:rFonts w:hint="eastAsia"/>
        </w:rPr>
        <w:t>2</w:t>
      </w:r>
      <w:r>
        <w:rPr>
          <w:rFonts w:hint="eastAsia"/>
          <w:lang w:val="en-US" w:eastAsia="zh-CN"/>
        </w:rPr>
        <w:t>7</w:t>
      </w:r>
      <w:r>
        <w:fldChar w:fldCharType="end"/>
      </w:r>
    </w:p>
    <w:p>
      <w:pPr>
        <w:pStyle w:val="12"/>
        <w:ind w:firstLine="1050" w:firstLineChars="500"/>
        <w:rPr>
          <w:rFonts w:hint="eastAsia" w:ascii="仿宋" w:hAnsi="仿宋" w:eastAsia="宋体"/>
          <w:sz w:val="28"/>
          <w:szCs w:val="28"/>
          <w:lang w:val="en-US" w:eastAsia="zh-CN"/>
        </w:rPr>
      </w:pPr>
      <w:r>
        <w:fldChar w:fldCharType="begin"/>
      </w:r>
      <w:r>
        <w:instrText xml:space="preserve">HYPERLINK \l "_Toc15396615"</w:instrText>
      </w:r>
      <w:r>
        <w:fldChar w:fldCharType="separate"/>
      </w:r>
      <w:r>
        <w:rPr>
          <w:rStyle w:val="18"/>
          <w:rFonts w:hint="eastAsia" w:ascii="仿宋" w:hAnsi="仿宋" w:eastAsia="仿宋"/>
          <w:kern w:val="44"/>
          <w:sz w:val="28"/>
          <w:szCs w:val="28"/>
        </w:rPr>
        <w:t>附件</w:t>
      </w:r>
      <w:r>
        <w:rPr>
          <w:rStyle w:val="18"/>
          <w:rFonts w:hint="eastAsia" w:ascii="仿宋" w:hAnsi="仿宋" w:eastAsia="仿宋"/>
          <w:kern w:val="44"/>
          <w:sz w:val="28"/>
          <w:szCs w:val="28"/>
          <w:lang w:val="en-US" w:eastAsia="zh-CN"/>
        </w:rPr>
        <w:t>2.........................................</w:t>
      </w:r>
      <w:r>
        <w:rPr>
          <w:rFonts w:hint="eastAsia" w:ascii="仿宋" w:hAnsi="仿宋" w:eastAsia="仿宋"/>
          <w:sz w:val="28"/>
          <w:szCs w:val="28"/>
          <w:lang w:val="en-US" w:eastAsia="zh-CN"/>
        </w:rPr>
        <w:t>3</w:t>
      </w:r>
      <w:r>
        <w:fldChar w:fldCharType="end"/>
      </w:r>
      <w:r>
        <w:rPr>
          <w:rStyle w:val="18"/>
          <w:rFonts w:hint="eastAsia" w:ascii="仿宋" w:hAnsi="仿宋" w:eastAsia="仿宋"/>
          <w:bCs/>
          <w:sz w:val="28"/>
          <w:szCs w:val="28"/>
          <w:lang w:val="en-US" w:eastAsia="zh-CN"/>
        </w:rPr>
        <w:t>1</w:t>
      </w:r>
    </w:p>
    <w:p>
      <w:pPr>
        <w:pStyle w:val="11"/>
        <w:rPr>
          <w:rFonts w:hint="eastAsia" w:eastAsia="仿宋"/>
          <w:lang w:val="en-US" w:eastAsia="zh-CN"/>
        </w:rPr>
      </w:pPr>
      <w:r>
        <w:fldChar w:fldCharType="begin"/>
      </w:r>
      <w:r>
        <w:instrText xml:space="preserve">HYPERLINK \l "_Toc15396618"</w:instrText>
      </w:r>
      <w:r>
        <w:fldChar w:fldCharType="separate"/>
      </w:r>
      <w:r>
        <w:rPr>
          <w:rStyle w:val="18"/>
          <w:rFonts w:hint="eastAsia"/>
        </w:rPr>
        <w:t>第</w:t>
      </w:r>
      <w:r>
        <w:rPr>
          <w:rStyle w:val="18"/>
          <w:rFonts w:hint="eastAsia"/>
          <w:bCs/>
          <w:kern w:val="44"/>
        </w:rPr>
        <w:t>五部分</w:t>
      </w:r>
      <w:r>
        <w:rPr>
          <w:rStyle w:val="18"/>
          <w:rFonts w:hint="default"/>
          <w:bCs/>
          <w:kern w:val="44"/>
        </w:rPr>
        <w:t xml:space="preserve">  </w:t>
      </w:r>
      <w:r>
        <w:rPr>
          <w:rStyle w:val="18"/>
          <w:rFonts w:hint="eastAsia"/>
          <w:bCs/>
          <w:kern w:val="44"/>
        </w:rPr>
        <w:t>附表</w:t>
      </w:r>
      <w:r>
        <w:tab/>
      </w:r>
      <w:r>
        <w:rPr>
          <w:rFonts w:hint="default"/>
        </w:rPr>
        <w:t>4</w:t>
      </w:r>
      <w:r>
        <w:rPr>
          <w:rFonts w:hint="eastAsia"/>
          <w:lang w:val="en-US" w:eastAsia="zh-CN"/>
        </w:rPr>
        <w:t>7</w:t>
      </w:r>
      <w:r>
        <w:fldChar w:fldCharType="end"/>
      </w:r>
    </w:p>
    <w:p>
      <w:pPr>
        <w:pStyle w:val="12"/>
        <w:rPr>
          <w:rFonts w:hint="default" w:ascii="仿宋" w:hAnsi="仿宋" w:eastAsia="仿宋" w:cs="Times New Roman"/>
          <w:kern w:val="2"/>
          <w:sz w:val="28"/>
          <w:szCs w:val="28"/>
          <w:lang w:eastAsia="zh-CN" w:bidi="ar-SA"/>
        </w:rPr>
      </w:pPr>
      <w:r>
        <w:rPr>
          <w:rFonts w:hint="eastAsia" w:ascii="仿宋" w:hAnsi="仿宋" w:eastAsia="仿宋"/>
          <w:sz w:val="28"/>
          <w:szCs w:val="28"/>
        </w:rPr>
        <w:t>一、</w:t>
      </w:r>
      <w:r>
        <w:fldChar w:fldCharType="begin"/>
      </w:r>
      <w:r>
        <w:instrText xml:space="preserve">HYPERLINK \l "_Toc15396619"</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fldChar w:fldCharType="end"/>
      </w:r>
      <w:r>
        <w:rPr>
          <w:rFonts w:hint="default" w:ascii="仿宋" w:hAnsi="仿宋" w:eastAsia="仿宋" w:cs="Times New Roman"/>
          <w:kern w:val="2"/>
          <w:sz w:val="28"/>
          <w:szCs w:val="28"/>
          <w:lang w:eastAsia="zh-CN" w:bidi="ar-SA"/>
        </w:rPr>
        <w:t>4</w:t>
      </w:r>
      <w:r>
        <w:rPr>
          <w:rFonts w:hint="eastAsia" w:ascii="仿宋" w:hAnsi="仿宋" w:eastAsia="仿宋" w:cs="Times New Roman"/>
          <w:kern w:val="2"/>
          <w:sz w:val="28"/>
          <w:szCs w:val="28"/>
          <w:lang w:val="en-US" w:eastAsia="zh-CN" w:bidi="ar-SA"/>
        </w:rPr>
        <w:t>7</w:t>
      </w:r>
    </w:p>
    <w:p>
      <w:pPr>
        <w:pStyle w:val="12"/>
        <w:rPr>
          <w:rFonts w:hint="eastAsia" w:ascii="仿宋" w:hAnsi="仿宋" w:eastAsia="宋体"/>
          <w:sz w:val="28"/>
          <w:szCs w:val="28"/>
          <w:lang w:val="en-US" w:eastAsia="zh-CN"/>
        </w:rPr>
      </w:pPr>
      <w:r>
        <w:rPr>
          <w:rFonts w:hint="eastAsia" w:ascii="仿宋" w:hAnsi="仿宋" w:eastAsia="仿宋"/>
          <w:sz w:val="28"/>
          <w:szCs w:val="28"/>
        </w:rPr>
        <w:t>二、</w:t>
      </w:r>
      <w:r>
        <w:fldChar w:fldCharType="begin"/>
      </w:r>
      <w:r>
        <w:instrText xml:space="preserve">HYPERLINK \l "_Toc15396620"</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default" w:ascii="仿宋" w:hAnsi="仿宋" w:eastAsia="仿宋"/>
          <w:sz w:val="28"/>
          <w:szCs w:val="28"/>
        </w:rPr>
        <w:t>4</w:t>
      </w:r>
      <w:r>
        <w:rPr>
          <w:rFonts w:hint="eastAsia" w:ascii="仿宋" w:hAnsi="仿宋" w:eastAsia="仿宋"/>
          <w:sz w:val="28"/>
          <w:szCs w:val="28"/>
          <w:lang w:val="en-US" w:eastAsia="zh-CN"/>
        </w:rPr>
        <w:t>7</w:t>
      </w:r>
      <w:r>
        <w:fldChar w:fldCharType="end"/>
      </w:r>
    </w:p>
    <w:p>
      <w:pPr>
        <w:pStyle w:val="12"/>
        <w:rPr>
          <w:rFonts w:hint="eastAsia" w:ascii="仿宋" w:hAnsi="仿宋" w:eastAsia="宋体"/>
          <w:sz w:val="28"/>
          <w:szCs w:val="28"/>
          <w:lang w:val="en-US" w:eastAsia="zh-CN"/>
        </w:rPr>
      </w:pPr>
      <w:r>
        <w:rPr>
          <w:rFonts w:hint="eastAsia" w:ascii="仿宋" w:hAnsi="仿宋" w:eastAsia="仿宋"/>
          <w:sz w:val="28"/>
          <w:szCs w:val="28"/>
        </w:rPr>
        <w:t>三、</w:t>
      </w:r>
      <w:r>
        <w:fldChar w:fldCharType="begin"/>
      </w:r>
      <w:r>
        <w:instrText xml:space="preserve">HYPERLINK \l "_Toc15396621"</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fldChar w:fldCharType="end"/>
      </w:r>
      <w:r>
        <w:rPr>
          <w:rFonts w:hint="eastAsia"/>
          <w:lang w:val="en-US" w:eastAsia="zh-CN"/>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sz w:val="28"/>
          <w:szCs w:val="28"/>
        </w:rPr>
        <w:t>四、</w:t>
      </w:r>
      <w:r>
        <w:fldChar w:fldCharType="begin"/>
      </w:r>
      <w:r>
        <w:instrText xml:space="preserve">HYPERLINK \l "_Toc15396622"</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五、</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"_Toc15396623"</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财政拨款支出决算明细表（政府经济分类科目）</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六、</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"_Toc15396624"</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七、</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"_Toc15396625"</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一般公共预算财政拨款支出决算明细表</w:t>
      </w:r>
      <w:r>
        <w:rPr>
          <w:rFonts w:hint="default" w:ascii="仿宋" w:hAnsi="仿宋" w:eastAsia="仿宋" w:cs="Times New Roman"/>
          <w:sz w:val="28"/>
          <w:szCs w:val="28"/>
        </w:rPr>
        <w:tab/>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r>
        <w:rPr>
          <w:rFonts w:hint="default" w:ascii="仿宋" w:hAnsi="仿宋" w:eastAsia="仿宋" w:cs="Times New Roman"/>
          <w:sz w:val="28"/>
          <w:szCs w:val="28"/>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八、</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"_Toc15396626"</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一般公共预算财政拨款基本支出决算表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九、</w:t>
      </w:r>
      <w:r>
        <w:rPr>
          <w:rFonts w:hint="eastAsia" w:ascii="仿宋" w:hAnsi="仿宋" w:eastAsia="仿宋" w:cs="Times New Roman"/>
          <w:sz w:val="28"/>
          <w:szCs w:val="28"/>
          <w:lang w:val="en-US" w:eastAsia="zh-CN"/>
        </w:rPr>
        <w:fldChar w:fldCharType="begin"/>
      </w:r>
      <w:r>
        <w:rPr>
          <w:rFonts w:hint="eastAsia" w:ascii="仿宋" w:hAnsi="仿宋" w:eastAsia="仿宋" w:cs="Times New Roman"/>
          <w:sz w:val="28"/>
          <w:szCs w:val="28"/>
          <w:lang w:val="en-US" w:eastAsia="zh-CN"/>
        </w:rPr>
        <w:instrText xml:space="preserve">HYPERLINK \l "_Toc15396627"</w:instrText>
      </w:r>
      <w:r>
        <w:rPr>
          <w:rFonts w:hint="eastAsia" w:ascii="仿宋" w:hAnsi="仿宋" w:eastAsia="仿宋" w:cs="Times New Roman"/>
          <w:sz w:val="28"/>
          <w:szCs w:val="28"/>
          <w:lang w:val="en-US" w:eastAsia="zh-CN"/>
        </w:rPr>
        <w:fldChar w:fldCharType="separate"/>
      </w:r>
      <w:r>
        <w:rPr>
          <w:rFonts w:hint="eastAsia" w:ascii="仿宋" w:hAnsi="仿宋" w:eastAsia="仿宋" w:cs="Times New Roman"/>
          <w:sz w:val="28"/>
          <w:szCs w:val="28"/>
          <w:lang w:val="en-US" w:eastAsia="zh-CN"/>
        </w:rPr>
        <w:t>一般公共预算财政拨款项目支出决算表</w:t>
      </w:r>
      <w:r>
        <w:rPr>
          <w:rFonts w:hint="eastAsia" w:ascii="仿宋" w:hAnsi="仿宋" w:eastAsia="仿宋" w:cs="Times New Roman"/>
          <w:sz w:val="28"/>
          <w:szCs w:val="28"/>
          <w:lang w:val="en-US" w:eastAsia="zh-CN"/>
        </w:rPr>
        <w:tab/>
      </w:r>
      <w:r>
        <w:rPr>
          <w:rFonts w:hint="default" w:ascii="仿宋" w:hAnsi="仿宋" w:eastAsia="仿宋" w:cs="Times New Roman"/>
          <w:sz w:val="28"/>
          <w:szCs w:val="28"/>
          <w:lang w:eastAsia="zh-CN"/>
        </w:rPr>
        <w:t>4</w:t>
      </w:r>
      <w:r>
        <w:rPr>
          <w:rFonts w:hint="eastAsia" w:ascii="仿宋" w:hAnsi="仿宋" w:eastAsia="仿宋" w:cs="Times New Roman"/>
          <w:sz w:val="28"/>
          <w:szCs w:val="28"/>
          <w:lang w:val="en-US" w:eastAsia="zh-CN"/>
        </w:rPr>
        <w:t>7</w:t>
      </w:r>
      <w:r>
        <w:rPr>
          <w:rFonts w:hint="eastAsia" w:ascii="仿宋" w:hAnsi="仿宋" w:eastAsia="仿宋" w:cs="Times New Roman"/>
          <w:sz w:val="28"/>
          <w:szCs w:val="28"/>
          <w:lang w:val="en-US" w:eastAsia="zh-CN"/>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"_Toc15396628"</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一般公共预算财政拨款“三公”经费支出决算表</w:t>
      </w:r>
      <w:r>
        <w:rPr>
          <w:rFonts w:hint="default" w:ascii="仿宋" w:hAnsi="仿宋" w:eastAsia="仿宋" w:cs="Times New Roman"/>
          <w:sz w:val="28"/>
          <w:szCs w:val="28"/>
        </w:rPr>
        <w:tab/>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r>
        <w:rPr>
          <w:rFonts w:hint="default" w:ascii="仿宋" w:hAnsi="仿宋" w:eastAsia="仿宋" w:cs="Times New Roman"/>
          <w:sz w:val="28"/>
          <w:szCs w:val="28"/>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十一、</w:t>
      </w:r>
      <w:r>
        <w:rPr>
          <w:rFonts w:hint="eastAsia" w:ascii="仿宋" w:hAnsi="仿宋" w:eastAsia="仿宋" w:cs="Times New Roman"/>
          <w:sz w:val="28"/>
          <w:szCs w:val="28"/>
          <w:lang w:val="en-US" w:eastAsia="zh-CN"/>
        </w:rPr>
        <w:fldChar w:fldCharType="begin"/>
      </w:r>
      <w:r>
        <w:rPr>
          <w:rFonts w:hint="eastAsia" w:ascii="仿宋" w:hAnsi="仿宋" w:eastAsia="仿宋" w:cs="Times New Roman"/>
          <w:sz w:val="28"/>
          <w:szCs w:val="28"/>
          <w:lang w:val="en-US" w:eastAsia="zh-CN"/>
        </w:rPr>
        <w:instrText xml:space="preserve">HYPERLINK \l "_Toc15396629"</w:instrText>
      </w:r>
      <w:r>
        <w:rPr>
          <w:rFonts w:hint="eastAsia" w:ascii="仿宋" w:hAnsi="仿宋" w:eastAsia="仿宋" w:cs="Times New Roman"/>
          <w:sz w:val="28"/>
          <w:szCs w:val="28"/>
          <w:lang w:val="en-US" w:eastAsia="zh-CN"/>
        </w:rPr>
        <w:fldChar w:fldCharType="separate"/>
      </w:r>
      <w:r>
        <w:rPr>
          <w:rFonts w:hint="eastAsia" w:ascii="仿宋" w:hAnsi="仿宋" w:eastAsia="仿宋" w:cs="Times New Roman"/>
          <w:sz w:val="28"/>
          <w:szCs w:val="28"/>
          <w:lang w:val="en-US" w:eastAsia="zh-CN"/>
        </w:rPr>
        <w:t>政府性基金预算财政拨款收入支出决算表</w:t>
      </w:r>
      <w:r>
        <w:rPr>
          <w:rFonts w:hint="eastAsia" w:ascii="仿宋" w:hAnsi="仿宋" w:eastAsia="仿宋" w:cs="Times New Roman"/>
          <w:sz w:val="28"/>
          <w:szCs w:val="28"/>
          <w:lang w:val="en-US" w:eastAsia="zh-CN"/>
        </w:rPr>
        <w:tab/>
      </w:r>
      <w:r>
        <w:rPr>
          <w:rFonts w:hint="default" w:ascii="仿宋" w:hAnsi="仿宋" w:eastAsia="仿宋" w:cs="Times New Roman"/>
          <w:sz w:val="28"/>
          <w:szCs w:val="28"/>
          <w:lang w:eastAsia="zh-CN"/>
        </w:rPr>
        <w:t>4</w:t>
      </w:r>
      <w:r>
        <w:rPr>
          <w:rFonts w:hint="eastAsia" w:ascii="仿宋" w:hAnsi="仿宋" w:eastAsia="仿宋" w:cs="Times New Roman"/>
          <w:sz w:val="28"/>
          <w:szCs w:val="28"/>
          <w:lang w:val="en-US" w:eastAsia="zh-CN"/>
        </w:rPr>
        <w:t>7</w:t>
      </w:r>
      <w:r>
        <w:rPr>
          <w:rFonts w:hint="eastAsia" w:ascii="仿宋" w:hAnsi="仿宋" w:eastAsia="仿宋" w:cs="Times New Roman"/>
          <w:sz w:val="28"/>
          <w:szCs w:val="28"/>
          <w:lang w:val="en-US" w:eastAsia="zh-CN"/>
        </w:rPr>
        <w:fldChar w:fldCharType="end"/>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十二、</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"_Toc15396630"</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政府性基金预算财政拨款“三公”经费支出决算表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12"/>
        <w:rPr>
          <w:rFonts w:hint="eastAsia" w:ascii="仿宋" w:hAnsi="仿宋" w:eastAsia="仿宋" w:cs="Times New Roman"/>
          <w:sz w:val="28"/>
          <w:szCs w:val="28"/>
          <w:lang w:val="en-US" w:eastAsia="zh-CN"/>
        </w:rPr>
      </w:pPr>
      <w:r>
        <w:rPr>
          <w:rFonts w:hint="eastAsia" w:ascii="仿宋" w:hAnsi="仿宋" w:eastAsia="仿宋" w:cs="Times New Roman"/>
          <w:sz w:val="28"/>
          <w:szCs w:val="28"/>
        </w:rPr>
        <w:t>十三、</w:t>
      </w:r>
      <w:r>
        <w:rPr>
          <w:rFonts w:hint="default" w:ascii="仿宋" w:hAnsi="仿宋" w:eastAsia="仿宋" w:cs="Times New Roman"/>
          <w:sz w:val="28"/>
          <w:szCs w:val="28"/>
        </w:rPr>
        <w:fldChar w:fldCharType="begin"/>
      </w:r>
      <w:r>
        <w:rPr>
          <w:rFonts w:hint="default" w:ascii="仿宋" w:hAnsi="仿宋" w:eastAsia="仿宋" w:cs="Times New Roman"/>
          <w:sz w:val="28"/>
          <w:szCs w:val="28"/>
        </w:rPr>
        <w:instrText xml:space="preserve">HYPERLINK \l "_Toc15396631"</w:instrText>
      </w:r>
      <w:r>
        <w:rPr>
          <w:rFonts w:hint="default" w:ascii="仿宋" w:hAnsi="仿宋" w:eastAsia="仿宋" w:cs="Times New Roman"/>
          <w:sz w:val="28"/>
          <w:szCs w:val="28"/>
        </w:rPr>
        <w:fldChar w:fldCharType="separate"/>
      </w:r>
      <w:r>
        <w:rPr>
          <w:rFonts w:hint="eastAsia" w:ascii="仿宋" w:hAnsi="仿宋" w:eastAsia="仿宋" w:cs="Times New Roman"/>
          <w:sz w:val="28"/>
          <w:szCs w:val="28"/>
        </w:rPr>
        <w:t>国有资本经营预算</w:t>
      </w:r>
      <w:r>
        <w:rPr>
          <w:rFonts w:hint="eastAsia" w:ascii="仿宋" w:hAnsi="仿宋" w:eastAsia="仿宋" w:cs="Times New Roman"/>
          <w:sz w:val="28"/>
          <w:szCs w:val="28"/>
          <w:lang w:eastAsia="zh-CN"/>
        </w:rPr>
        <w:t>财政拨款收入</w:t>
      </w:r>
      <w:r>
        <w:rPr>
          <w:rFonts w:hint="eastAsia" w:ascii="仿宋" w:hAnsi="仿宋" w:eastAsia="仿宋" w:cs="Times New Roman"/>
          <w:sz w:val="28"/>
          <w:szCs w:val="28"/>
        </w:rPr>
        <w:t>支出决算表</w:t>
      </w:r>
      <w:r>
        <w:rPr>
          <w:rFonts w:hint="default" w:ascii="仿宋" w:hAnsi="仿宋" w:eastAsia="仿宋" w:cs="Times New Roman"/>
          <w:sz w:val="28"/>
          <w:szCs w:val="28"/>
        </w:rPr>
        <w:tab/>
      </w:r>
      <w:r>
        <w:rPr>
          <w:rFonts w:hint="default" w:ascii="仿宋" w:hAnsi="仿宋" w:eastAsia="仿宋" w:cs="Times New Roman"/>
          <w:sz w:val="28"/>
          <w:szCs w:val="28"/>
        </w:rPr>
        <w:fldChar w:fldCharType="end"/>
      </w:r>
      <w:r>
        <w:rPr>
          <w:rFonts w:hint="default" w:ascii="仿宋" w:hAnsi="仿宋" w:eastAsia="仿宋" w:cs="Times New Roman"/>
          <w:sz w:val="28"/>
          <w:szCs w:val="28"/>
        </w:rPr>
        <w:t>4</w:t>
      </w:r>
      <w:r>
        <w:rPr>
          <w:rFonts w:hint="eastAsia" w:ascii="仿宋" w:hAnsi="仿宋" w:eastAsia="仿宋" w:cs="Times New Roman"/>
          <w:sz w:val="28"/>
          <w:szCs w:val="28"/>
          <w:lang w:val="en-US" w:eastAsia="zh-CN"/>
        </w:rPr>
        <w:t>7</w:t>
      </w:r>
    </w:p>
    <w:p>
      <w:pPr>
        <w:pStyle w:val="3"/>
        <w:jc w:val="both"/>
        <w:rPr>
          <w:rStyle w:val="23"/>
          <w:rFonts w:ascii="黑体" w:hAnsi="黑体" w:eastAsia="黑体"/>
          <w:b/>
          <w:bCs w:val="0"/>
        </w:rPr>
      </w:pPr>
      <w:r>
        <w:rPr>
          <w:rFonts w:ascii="黑体" w:hAnsi="黑体" w:eastAsia="黑体"/>
          <w:color w:val="000000"/>
          <w:sz w:val="48"/>
          <w:szCs w:val="48"/>
        </w:rPr>
        <w:fldChar w:fldCharType="end"/>
      </w:r>
      <w:r>
        <w:rPr>
          <w:rFonts w:hint="eastAsia" w:ascii="黑体" w:hAnsi="黑体" w:eastAsia="黑体"/>
          <w:color w:val="000000"/>
          <w:sz w:val="48"/>
          <w:szCs w:val="48"/>
          <w:lang w:val="en-US" w:eastAsia="zh-CN"/>
        </w:rPr>
        <w:t xml:space="preserve"> </w:t>
      </w:r>
      <w:r>
        <w:rPr>
          <w:rFonts w:hint="eastAsia" w:ascii="黑体" w:hAnsi="黑体" w:eastAsia="黑体"/>
          <w:b w:val="0"/>
          <w:bCs w:val="0"/>
          <w:color w:val="000000"/>
          <w:sz w:val="48"/>
          <w:szCs w:val="48"/>
          <w:lang w:val="en-US" w:eastAsia="zh-CN"/>
        </w:rPr>
        <w:t xml:space="preserve"> </w:t>
      </w:r>
      <w:r>
        <w:rPr>
          <w:rFonts w:hint="eastAsia" w:ascii="仿宋" w:hAnsi="仿宋" w:eastAsia="仿宋" w:cs="仿宋"/>
          <w:b w:val="0"/>
          <w:bCs w:val="0"/>
          <w:color w:val="000000"/>
          <w:sz w:val="28"/>
          <w:szCs w:val="28"/>
          <w:lang w:eastAsia="zh-CN"/>
        </w:rPr>
        <w:t>十四、国有资本经营预算财政拨款支出决算表</w:t>
      </w:r>
      <w:r>
        <w:rPr>
          <w:rFonts w:hint="eastAsia" w:ascii="仿宋" w:hAnsi="仿宋" w:eastAsia="仿宋" w:cs="仿宋"/>
          <w:b w:val="0"/>
          <w:bCs w:val="0"/>
          <w:color w:val="000000"/>
          <w:sz w:val="28"/>
          <w:szCs w:val="28"/>
          <w:lang w:val="en-US" w:eastAsia="zh-CN"/>
        </w:rPr>
        <w:t>..............47</w:t>
      </w:r>
      <w:r>
        <w:rPr>
          <w:rFonts w:ascii="仿宋" w:hAnsi="仿宋" w:eastAsia="仿宋"/>
          <w:b/>
          <w:sz w:val="24"/>
        </w:rPr>
        <w:br w:type="page"/>
      </w:r>
      <w:r>
        <w:rPr>
          <w:rFonts w:hint="eastAsia" w:ascii="仿宋" w:hAnsi="仿宋" w:eastAsia="仿宋"/>
          <w:b/>
          <w:sz w:val="24"/>
          <w:lang w:val="en-US" w:eastAsia="zh-CN"/>
        </w:rPr>
        <w:t xml:space="preserve">                  </w:t>
      </w: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p>
    <w:p>
      <w:pPr>
        <w:pStyle w:val="4"/>
        <w:rPr>
          <w:rStyle w:val="24"/>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pPr>
        <w:pStyle w:val="6"/>
        <w:adjustRightInd w:val="0"/>
        <w:snapToGrid w:val="0"/>
        <w:spacing w:before="93" w:line="600" w:lineRule="exact"/>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widowControl w:val="0"/>
        <w:numPr>
          <w:ilvl w:val="0"/>
          <w:numId w:val="1"/>
        </w:numPr>
        <w:adjustRightInd w:val="0"/>
        <w:snapToGrid w:val="0"/>
        <w:spacing w:after="0" w:line="576" w:lineRule="exact"/>
        <w:ind w:firstLine="640" w:firstLineChars="200"/>
        <w:jc w:val="both"/>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持续强化青少年思想引领，“引领力”显著提升</w:t>
      </w:r>
    </w:p>
    <w:p>
      <w:pPr>
        <w:widowControl w:val="0"/>
        <w:numPr>
          <w:ilvl w:val="0"/>
          <w:numId w:val="0"/>
        </w:numPr>
        <w:adjustRightInd w:val="0"/>
        <w:snapToGrid w:val="0"/>
        <w:spacing w:after="0" w:line="576" w:lineRule="exact"/>
        <w:ind w:firstLine="642" w:firstLineChars="200"/>
        <w:jc w:val="both"/>
        <w:rPr>
          <w:rFonts w:ascii="黑体" w:hAnsi="黑体" w:eastAsia="黑体" w:cs="黑体"/>
          <w:kern w:val="0"/>
          <w:sz w:val="32"/>
          <w:szCs w:val="32"/>
        </w:rPr>
      </w:pPr>
      <w:r>
        <w:rPr>
          <w:rFonts w:hint="eastAsia" w:ascii="楷体_GB2312" w:hAnsi="仿宋_GB2312" w:eastAsia="楷体_GB2312" w:cs="仿宋_GB2312"/>
          <w:b/>
          <w:bCs/>
          <w:kern w:val="2"/>
          <w:sz w:val="32"/>
          <w:szCs w:val="32"/>
        </w:rPr>
        <w:t>一是</w:t>
      </w:r>
      <w:r>
        <w:rPr>
          <w:rFonts w:hint="eastAsia" w:ascii="仿宋_GB2312" w:hAnsi="仿宋_GB2312" w:eastAsia="仿宋_GB2312" w:cs="仿宋_GB2312"/>
          <w:kern w:val="2"/>
          <w:sz w:val="32"/>
          <w:szCs w:val="32"/>
        </w:rPr>
        <w:t>高举习近平新时代中国特色社会主义思想伟大旗帜，围绕团省委和市委决策部署，广泛开展“学习寄语精神，展现青春担当”“绽放战疫青春·坚定制度自信”“喜看家乡新变化我是小小记录员”等宣讲、讨论、实践主题活动380余场次，覆盖青少年近8万人。召开全市青年座谈会，市委书记王菲寄语全市青年只争朝夕、不负韶华，奋力书写青春无悔的时代篇章。</w:t>
      </w:r>
      <w:r>
        <w:rPr>
          <w:rFonts w:hint="eastAsia" w:ascii="楷体_GB2312" w:hAnsi="仿宋_GB2312" w:eastAsia="楷体_GB2312" w:cs="仿宋_GB2312"/>
          <w:b/>
          <w:bCs/>
          <w:kern w:val="2"/>
          <w:sz w:val="32"/>
          <w:szCs w:val="32"/>
        </w:rPr>
        <w:t>二是</w:t>
      </w:r>
      <w:r>
        <w:rPr>
          <w:rFonts w:hint="eastAsia" w:ascii="仿宋_GB2312" w:hAnsi="仿宋_GB2312" w:eastAsia="仿宋_GB2312" w:cs="仿宋_GB2312"/>
          <w:kern w:val="2"/>
          <w:sz w:val="32"/>
          <w:szCs w:val="32"/>
        </w:rPr>
        <w:t>运用新媒体组织全市团员青年收看团中央“让青春为祖国绽放”网上主题团课，依托“青春广元”两微平台，组织市县两级青年讲师团以“让青春为祖国绽放”“五四精神·传承有我”“同舟共济·青春偕进”为主题，开展线上报告会等网络互动活动，关注参与活动达11万余人次，多方位、多形式讲好了中国梦、治蜀兴川和兴广战略。</w:t>
      </w:r>
      <w:r>
        <w:rPr>
          <w:rFonts w:hint="eastAsia" w:ascii="楷体_GB2312" w:hAnsi="仿宋_GB2312" w:eastAsia="楷体_GB2312" w:cs="仿宋_GB2312"/>
          <w:b/>
          <w:bCs/>
          <w:kern w:val="2"/>
          <w:sz w:val="32"/>
          <w:szCs w:val="32"/>
        </w:rPr>
        <w:t>三是</w:t>
      </w:r>
      <w:r>
        <w:rPr>
          <w:rFonts w:hint="eastAsia" w:ascii="仿宋_GB2312" w:hAnsi="仿宋_GB2312" w:eastAsia="仿宋_GB2312" w:cs="仿宋_GB2312"/>
          <w:kern w:val="2"/>
          <w:sz w:val="32"/>
          <w:szCs w:val="32"/>
        </w:rPr>
        <w:t>纵深推进“青年大学习”网上主题团课学习，出台《推进“青年大学习”六条措施》，团员青年参与热情持续高涨，截止目前，共有72.79万人次团员青年完成了在线学习，单期团课净学习人数达8.3万，参学比持续位居全省前列。</w:t>
      </w:r>
      <w:r>
        <w:rPr>
          <w:rFonts w:hint="eastAsia" w:ascii="楷体_GB2312" w:hAnsi="仿宋_GB2312" w:eastAsia="楷体_GB2312" w:cs="仿宋_GB2312"/>
          <w:b/>
          <w:bCs/>
          <w:kern w:val="2"/>
          <w:sz w:val="32"/>
          <w:szCs w:val="32"/>
        </w:rPr>
        <w:t>四是</w:t>
      </w:r>
      <w:r>
        <w:rPr>
          <w:rFonts w:hint="eastAsia" w:ascii="仿宋_GB2312" w:hAnsi="仿宋_GB2312" w:eastAsia="仿宋_GB2312" w:cs="仿宋_GB2312"/>
          <w:kern w:val="2"/>
          <w:sz w:val="32"/>
          <w:szCs w:val="32"/>
        </w:rPr>
        <w:t>“线上+线下”深入宣讲党的十九届五中全会精神，在“青春广元”开展系列网络宣传活动，开展我为“十四五”规划建言献策。组建市委宣讲团新时代文明实践青年宣讲分团，分赴有关学校、团属阵地开展宣讲5场次，覆盖团员青年4000余名。</w:t>
      </w:r>
    </w:p>
    <w:p>
      <w:pPr>
        <w:widowControl w:val="0"/>
        <w:numPr>
          <w:ilvl w:val="0"/>
          <w:numId w:val="1"/>
        </w:numPr>
        <w:adjustRightInd w:val="0"/>
        <w:snapToGrid w:val="0"/>
        <w:spacing w:after="0" w:line="590" w:lineRule="exact"/>
        <w:ind w:left="0" w:leftChars="0" w:firstLine="640" w:firstLineChars="200"/>
        <w:jc w:val="both"/>
        <w:rPr>
          <w:rFonts w:hint="eastAsia"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主动围绕中心工作大局，“贡献力”显著提升</w:t>
      </w:r>
    </w:p>
    <w:p>
      <w:pPr>
        <w:widowControl w:val="0"/>
        <w:numPr>
          <w:ilvl w:val="0"/>
          <w:numId w:val="0"/>
        </w:numPr>
        <w:adjustRightInd w:val="0"/>
        <w:snapToGrid w:val="0"/>
        <w:spacing w:after="0" w:line="590" w:lineRule="exact"/>
        <w:ind w:firstLine="640" w:firstLineChars="200"/>
        <w:jc w:val="both"/>
        <w:rPr>
          <w:rFonts w:ascii="Tahoma" w:hAnsi="Tahoma" w:eastAsia="仿宋_GB2312"/>
          <w:kern w:val="0"/>
          <w:sz w:val="32"/>
          <w:szCs w:val="32"/>
        </w:rPr>
      </w:pPr>
      <w:r>
        <w:rPr>
          <w:rFonts w:hint="eastAsia" w:ascii="仿宋_GB2312" w:hAnsi="仿宋_GB2312" w:eastAsia="仿宋_GB2312" w:cs="仿宋_GB2312"/>
          <w:kern w:val="0"/>
          <w:sz w:val="32"/>
          <w:szCs w:val="32"/>
        </w:rPr>
        <w:t>紧紧围绕全市中心工作大局，充分发扬“党有号召，团有行动”优良作风，积极投身新冠疫情防控和经济社会发展两场硬仗。</w:t>
      </w:r>
      <w:r>
        <w:rPr>
          <w:rFonts w:hint="eastAsia" w:ascii="楷体_GB2312" w:hAnsi="Tahoma" w:eastAsia="楷体_GB2312"/>
          <w:b/>
          <w:kern w:val="0"/>
          <w:sz w:val="32"/>
          <w:szCs w:val="32"/>
        </w:rPr>
        <w:t>一是</w:t>
      </w:r>
      <w:r>
        <w:rPr>
          <w:rFonts w:hint="eastAsia" w:ascii="仿宋_GB2312" w:hAnsi="仿宋_GB2312" w:eastAsia="仿宋_GB2312" w:cs="仿宋_GB2312"/>
          <w:kern w:val="0"/>
          <w:sz w:val="32"/>
          <w:szCs w:val="32"/>
        </w:rPr>
        <w:t>主动参与疫情防控，发出青年志愿服务动员令，研制青年突击队组建方案，组建“青年突击队”80支，科学有序开展走访排查、防疫宣传、测量体温等疫情防控工作；市青联、市青企协积极为广元筹集价值55万余元善款及紧缺物资，为湖北武汉新洲、孝感、襄阳等地捐赠价值120万余元的物资；贯彻落实市委、市政府关于进一步做好因新冠肺炎疫情影响造成监护缺失的老人及儿童救助保护工作的要求，直接为702户、1279名留守儿童（老人）及防疫医务人员子女（老人）提供跑腿帮办、便利出行、陪伴交流、心理疏导等，做到按需服务全覆盖。</w:t>
      </w:r>
      <w:r>
        <w:rPr>
          <w:rFonts w:hint="eastAsia" w:ascii="楷体_GB2312" w:hAnsi="Tahoma" w:eastAsia="楷体_GB2312"/>
          <w:b/>
          <w:kern w:val="0"/>
          <w:sz w:val="32"/>
          <w:szCs w:val="32"/>
        </w:rPr>
        <w:t>二是</w:t>
      </w:r>
      <w:r>
        <w:rPr>
          <w:rFonts w:hint="eastAsia" w:ascii="仿宋_GB2312" w:hAnsi="仿宋_GB2312" w:eastAsia="仿宋_GB2312" w:cs="仿宋_GB2312"/>
          <w:kern w:val="0"/>
          <w:sz w:val="32"/>
          <w:szCs w:val="32"/>
        </w:rPr>
        <w:t>积极助力复工复产，先后两次组织80余名青年志愿者到火车站为广元赴浙江嘉善等地的近2000名农民工朋友提供送站服务，与滴滴公司合作开展“广元团市委助力复工复产·百万滴滴打车</w:t>
      </w:r>
      <w:r>
        <w:rPr>
          <w:rFonts w:hint="eastAsia" w:ascii="仿宋" w:hAnsi="仿宋" w:eastAsia="仿宋" w:cs="宋体"/>
          <w:kern w:val="0"/>
          <w:sz w:val="32"/>
          <w:szCs w:val="32"/>
        </w:rPr>
        <w:t>劵</w:t>
      </w:r>
      <w:r>
        <w:rPr>
          <w:rFonts w:hint="eastAsia" w:ascii="仿宋_GB2312" w:hAnsi="仿宋_GB2312" w:eastAsia="仿宋_GB2312" w:cs="仿宋_GB2312"/>
          <w:kern w:val="0"/>
          <w:sz w:val="32"/>
          <w:szCs w:val="32"/>
        </w:rPr>
        <w:t>祝您出行”活动，助力全市人民出行复工。</w:t>
      </w:r>
      <w:r>
        <w:rPr>
          <w:rFonts w:hint="eastAsia" w:ascii="楷体_GB2312" w:hAnsi="Tahoma" w:eastAsia="楷体_GB2312"/>
          <w:b/>
          <w:kern w:val="0"/>
          <w:sz w:val="32"/>
          <w:szCs w:val="32"/>
        </w:rPr>
        <w:t>三是</w:t>
      </w:r>
      <w:r>
        <w:rPr>
          <w:rFonts w:hint="eastAsia" w:ascii="仿宋_GB2312" w:hAnsi="仿宋_GB2312" w:eastAsia="仿宋_GB2312" w:cs="仿宋_GB2312"/>
          <w:kern w:val="0"/>
          <w:sz w:val="32"/>
          <w:szCs w:val="32"/>
        </w:rPr>
        <w:t>抢抓成渝地区双城经济圈建设机遇，与重庆渝北区、合川区共青团签订合作协议，助力两地经济社会发展。</w:t>
      </w:r>
      <w:r>
        <w:rPr>
          <w:rFonts w:hint="eastAsia" w:ascii="楷体_GB2312" w:hAnsi="Tahoma" w:eastAsia="楷体_GB2312"/>
          <w:b/>
          <w:kern w:val="0"/>
          <w:sz w:val="32"/>
          <w:szCs w:val="32"/>
        </w:rPr>
        <w:t>四是</w:t>
      </w:r>
      <w:r>
        <w:rPr>
          <w:rFonts w:hint="eastAsia" w:ascii="仿宋_GB2312" w:hAnsi="仿宋_GB2312" w:eastAsia="仿宋_GB2312" w:cs="仿宋_GB2312"/>
          <w:kern w:val="0"/>
          <w:sz w:val="32"/>
          <w:szCs w:val="32"/>
        </w:rPr>
        <w:t>持续推动青年创新创业，发挥青年创业园区孵化功能，今年新接收入园项目16个，成功孵化出园项目11个，目前入驻项目56个，集聚文化传媒、电子商务、农业开发等创新创业青年人才380余人，直接带动就业近600余人。大力实施四川青年创业促进计划，为54个青年创业项目提供无息免担保创业资金465万元。争取团中央“青创10万+”培训项目，组织全市230余名创业青年参加北大创业训练营。争取团省委“青创10万+”项目资金21万元，培训创业青年3590余名。四是积极搭建学习平台，选送4名优秀创业青年参加全省“川渝青年直播达人”青创训练营、“乡村伙伴计划”递进培养。</w:t>
      </w:r>
    </w:p>
    <w:p>
      <w:pPr>
        <w:widowControl w:val="0"/>
        <w:adjustRightInd w:val="0"/>
        <w:snapToGrid w:val="0"/>
        <w:spacing w:after="0" w:line="590" w:lineRule="exact"/>
        <w:ind w:firstLine="640" w:firstLineChars="200"/>
        <w:jc w:val="both"/>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lang w:val="en-US" w:eastAsia="zh-CN"/>
        </w:rPr>
        <w:t>3、</w:t>
      </w:r>
      <w:r>
        <w:rPr>
          <w:rFonts w:hint="eastAsia" w:ascii="楷体_GB2312" w:hAnsi="楷体_GB2312" w:eastAsia="楷体_GB2312" w:cs="楷体_GB2312"/>
          <w:bCs/>
          <w:kern w:val="0"/>
          <w:sz w:val="32"/>
          <w:szCs w:val="32"/>
        </w:rPr>
        <w:t>广泛开展青年志愿系列服务，“服务力”显著提升</w:t>
      </w:r>
    </w:p>
    <w:p>
      <w:pPr>
        <w:widowControl w:val="0"/>
        <w:adjustRightInd w:val="0"/>
        <w:snapToGrid w:val="0"/>
        <w:spacing w:after="0" w:line="590" w:lineRule="exact"/>
        <w:ind w:firstLine="642" w:firstLineChars="200"/>
        <w:jc w:val="both"/>
        <w:rPr>
          <w:rFonts w:ascii="Tahoma"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仿宋_GB2312" w:eastAsia="仿宋_GB2312" w:cs="仿宋_GB2312"/>
          <w:kern w:val="0"/>
          <w:sz w:val="32"/>
          <w:szCs w:val="32"/>
        </w:rPr>
        <w:t>深化青年志愿者行动，组建关爱、应急、法治等专项青年志愿服务队伍21支，广泛组织和引导团属社会组织、青年志愿者常态化参与青春志愿“爱在社区”“靓在乡村”“青春志愿”“爱在旅途”等主题志愿服务，先后开展环境保护、助农抢收、关爱慰问、抢险救灾等活动180余次，2000余人次累计志愿服务时长7000余小时，在社区服务、乡村振兴等领域形成社会功能。</w:t>
      </w:r>
      <w:r>
        <w:rPr>
          <w:rFonts w:hint="eastAsia" w:ascii="楷体_GB2312" w:hAnsi="Tahoma" w:eastAsia="楷体_GB2312"/>
          <w:b/>
          <w:kern w:val="0"/>
          <w:sz w:val="32"/>
          <w:szCs w:val="32"/>
        </w:rPr>
        <w:t>二是</w:t>
      </w:r>
      <w:r>
        <w:rPr>
          <w:rFonts w:hint="eastAsia" w:ascii="仿宋_GB2312" w:hAnsi="仿宋_GB2312" w:eastAsia="仿宋_GB2312" w:cs="仿宋_GB2312"/>
          <w:kern w:val="0"/>
          <w:sz w:val="32"/>
          <w:szCs w:val="32"/>
        </w:rPr>
        <w:t>积极参与党委、政府重大工作和活动，招募、培训和派遣青年（礼仪）志愿者3000余人次，为春运、两会、文明城市创建、脱贫攻坚、乡村振兴等提供高质量的志愿（礼仪）服务。</w:t>
      </w:r>
      <w:r>
        <w:rPr>
          <w:rFonts w:hint="eastAsia" w:ascii="楷体_GB2312" w:hAnsi="Tahoma" w:eastAsia="楷体_GB2312"/>
          <w:b/>
          <w:kern w:val="0"/>
          <w:sz w:val="32"/>
          <w:szCs w:val="32"/>
        </w:rPr>
        <w:t>三是</w:t>
      </w:r>
      <w:r>
        <w:rPr>
          <w:rFonts w:hint="eastAsia" w:ascii="仿宋_GB2312" w:hAnsi="仿宋_GB2312" w:eastAsia="仿宋_GB2312" w:cs="仿宋_GB2312"/>
          <w:kern w:val="0"/>
          <w:sz w:val="32"/>
          <w:szCs w:val="32"/>
        </w:rPr>
        <w:t>坚持以落实《四川省中长期青年发展规划（2017—2025年）》为统揽，召开广元市工作联席会议第二次全体会议，积极构建政策服务与具体服务并举的工作体系。</w:t>
      </w:r>
      <w:r>
        <w:rPr>
          <w:rFonts w:hint="eastAsia" w:ascii="楷体_GB2312" w:hAnsi="Tahoma" w:eastAsia="楷体_GB2312"/>
          <w:b/>
          <w:kern w:val="0"/>
          <w:sz w:val="32"/>
          <w:szCs w:val="32"/>
        </w:rPr>
        <w:t>四是</w:t>
      </w:r>
      <w:r>
        <w:rPr>
          <w:rFonts w:hint="eastAsia" w:ascii="仿宋_GB2312" w:hAnsi="仿宋_GB2312" w:eastAsia="仿宋_GB2312" w:cs="仿宋_GB2312"/>
          <w:kern w:val="0"/>
          <w:sz w:val="32"/>
          <w:szCs w:val="32"/>
        </w:rPr>
        <w:t>依托“青年之家”广泛开展国学礼仪、兴趣沙龙、素质拓展等活动；今年新建“童伴之家”35个，常态化开展学业辅导、亲情陪伴、自护教育等活动，直接服务农村留守儿童942名；积极对接浙江团省委和浙江省青基会，争取20万元浙川扶贫协作—“点亮微心愿”圆梦项目，为全市1000名困难儿童实现心愿；全年共争取各类助学资金170.8万元，共资助我市困难学生1171人。</w:t>
      </w:r>
      <w:r>
        <w:rPr>
          <w:rFonts w:hint="eastAsia" w:ascii="楷体_GB2312" w:hAnsi="Tahoma" w:eastAsia="楷体_GB2312"/>
          <w:b/>
          <w:kern w:val="0"/>
          <w:sz w:val="32"/>
          <w:szCs w:val="32"/>
        </w:rPr>
        <w:t>五是</w:t>
      </w:r>
      <w:r>
        <w:rPr>
          <w:rFonts w:hint="eastAsia" w:ascii="仿宋_GB2312" w:hAnsi="仿宋_GB2312" w:eastAsia="仿宋_GB2312" w:cs="仿宋_GB2312"/>
          <w:kern w:val="0"/>
          <w:sz w:val="32"/>
          <w:szCs w:val="32"/>
        </w:rPr>
        <w:t>开展“广聚英才·缘来是你”系列青年交友活动，为全市单身男女搭建交流平台。</w:t>
      </w:r>
      <w:r>
        <w:rPr>
          <w:rFonts w:hint="eastAsia" w:ascii="楷体_GB2312" w:hAnsi="Tahoma" w:eastAsia="楷体_GB2312"/>
          <w:b/>
          <w:kern w:val="0"/>
          <w:sz w:val="32"/>
          <w:szCs w:val="32"/>
        </w:rPr>
        <w:t>六是</w:t>
      </w:r>
      <w:r>
        <w:rPr>
          <w:rFonts w:hint="eastAsia" w:ascii="仿宋_GB2312" w:hAnsi="仿宋_GB2312" w:eastAsia="仿宋_GB2312" w:cs="仿宋_GB2312"/>
          <w:kern w:val="0"/>
          <w:sz w:val="32"/>
          <w:szCs w:val="32"/>
        </w:rPr>
        <w:t>积极做好未成年人保护和预防青少年违法犯罪工作，持续深化“共青团与人大代表、政协委员面对面”工作机制，为青少年健康成长保驾护航，为青年发声、助力青年成长。</w:t>
      </w:r>
    </w:p>
    <w:p>
      <w:pPr>
        <w:widowControl w:val="0"/>
        <w:adjustRightInd w:val="0"/>
        <w:snapToGrid w:val="0"/>
        <w:spacing w:after="0" w:line="590" w:lineRule="exact"/>
        <w:ind w:firstLine="640" w:firstLineChars="200"/>
        <w:jc w:val="both"/>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lang w:val="en-US" w:eastAsia="zh-CN"/>
        </w:rPr>
        <w:t>4、</w:t>
      </w:r>
      <w:r>
        <w:rPr>
          <w:rFonts w:hint="eastAsia" w:ascii="楷体_GB2312" w:hAnsi="楷体_GB2312" w:eastAsia="楷体_GB2312" w:cs="楷体_GB2312"/>
          <w:bCs/>
          <w:kern w:val="0"/>
          <w:sz w:val="32"/>
          <w:szCs w:val="32"/>
        </w:rPr>
        <w:t>不断夯实团的基层基础，“生命力”显著提升</w:t>
      </w:r>
    </w:p>
    <w:p>
      <w:pPr>
        <w:widowControl w:val="0"/>
        <w:adjustRightInd w:val="0"/>
        <w:snapToGrid w:val="0"/>
        <w:spacing w:after="0" w:line="590" w:lineRule="exact"/>
        <w:ind w:firstLine="642" w:firstLineChars="200"/>
        <w:jc w:val="both"/>
        <w:rPr>
          <w:rFonts w:ascii="仿宋_GB2312"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Tahoma" w:eastAsia="仿宋_GB2312"/>
          <w:kern w:val="0"/>
          <w:sz w:val="32"/>
          <w:szCs w:val="32"/>
        </w:rPr>
        <w:t>深入实施基层团组织规范化建设,按照团支部规范化建设3年规划工作安排，推动</w:t>
      </w:r>
      <w:r>
        <w:rPr>
          <w:rFonts w:hint="eastAsia" w:ascii="仿宋_GB2312" w:hAnsi="仿宋_GB2312" w:eastAsia="仿宋_GB2312" w:cs="仿宋_GB2312"/>
          <w:kern w:val="2"/>
          <w:sz w:val="32"/>
          <w:szCs w:val="32"/>
        </w:rPr>
        <w:t>2118个</w:t>
      </w:r>
      <w:r>
        <w:rPr>
          <w:rFonts w:hint="eastAsia" w:ascii="仿宋_GB2312" w:hAnsi="Tahoma" w:eastAsia="仿宋_GB2312"/>
          <w:kern w:val="0"/>
          <w:sz w:val="32"/>
          <w:szCs w:val="32"/>
        </w:rPr>
        <w:t>团支部开展对标定级,其中评定为5星级的团(总)支部656个，4星级的团(总)支部932个，不予定级的团(总)支部40个；荣获全国(全省)五四红旗团委各1个、全国(全省)五四红旗团支部各2个。</w:t>
      </w:r>
      <w:r>
        <w:rPr>
          <w:rFonts w:hint="eastAsia" w:ascii="楷体_GB2312" w:hAnsi="Tahoma" w:eastAsia="楷体_GB2312"/>
          <w:b/>
          <w:kern w:val="0"/>
          <w:sz w:val="32"/>
          <w:szCs w:val="32"/>
        </w:rPr>
        <w:t>二是</w:t>
      </w:r>
      <w:r>
        <w:rPr>
          <w:rFonts w:hint="eastAsia" w:ascii="仿宋_GB2312" w:hAnsi="Tahoma" w:eastAsia="仿宋_GB2312"/>
          <w:bCs/>
          <w:kern w:val="0"/>
          <w:sz w:val="32"/>
          <w:szCs w:val="32"/>
        </w:rPr>
        <w:t>落实好团省委《关于做好乡镇行政区划调整改革“后半</w:t>
      </w:r>
      <w:r>
        <w:rPr>
          <w:rFonts w:hint="eastAsia" w:ascii="仿宋_GB2312" w:hAnsi="Tahoma" w:eastAsia="仿宋_GB2312"/>
          <w:kern w:val="0"/>
          <w:sz w:val="32"/>
          <w:szCs w:val="32"/>
        </w:rPr>
        <w:t>篇”文章切实加强基层团建工作的实施意见》和提升社会领域团组织密度的工作要求，建立非公经济组织、社会组织团组织121个，社会领域团组织密度57.79。</w:t>
      </w:r>
      <w:r>
        <w:rPr>
          <w:rFonts w:hint="eastAsia" w:ascii="楷体_GB2312" w:hAnsi="Tahoma" w:eastAsia="楷体_GB2312"/>
          <w:b/>
          <w:kern w:val="0"/>
          <w:sz w:val="32"/>
          <w:szCs w:val="32"/>
        </w:rPr>
        <w:t>三是</w:t>
      </w:r>
      <w:r>
        <w:rPr>
          <w:rFonts w:hint="eastAsia" w:ascii="仿宋_GB2312" w:hAnsi="Tahoma" w:eastAsia="仿宋_GB2312"/>
          <w:kern w:val="0"/>
          <w:sz w:val="32"/>
          <w:szCs w:val="32"/>
        </w:rPr>
        <w:t>持续加强团干部队伍建设，实行团干队伍配备通报制度，配强团干队伍，2名团干部荣获省级优秀团干部荣誉称号，创建省级名团干工作室2个。</w:t>
      </w:r>
      <w:r>
        <w:rPr>
          <w:rFonts w:hint="eastAsia" w:ascii="仿宋_GB2312" w:hAnsi="仿宋_GB2312" w:eastAsia="仿宋_GB2312" w:cs="仿宋_GB2312"/>
          <w:kern w:val="0"/>
          <w:sz w:val="32"/>
          <w:szCs w:val="32"/>
          <w:lang w:val="zh-CN"/>
        </w:rPr>
        <w:t>举办全市优秀青年干部马克思主义培训班，全市优秀引进人才、年轻干部、选调生、团干部</w:t>
      </w:r>
      <w:r>
        <w:rPr>
          <w:rFonts w:hint="eastAsia" w:ascii="仿宋_GB2312" w:hAnsi="仿宋_GB2312" w:eastAsia="仿宋_GB2312" w:cs="仿宋_GB2312"/>
          <w:kern w:val="0"/>
          <w:sz w:val="32"/>
          <w:szCs w:val="32"/>
        </w:rPr>
        <w:t>60余人参与培训。</w:t>
      </w:r>
      <w:r>
        <w:rPr>
          <w:rFonts w:hint="eastAsia" w:ascii="楷体_GB2312" w:hAnsi="Tahoma" w:eastAsia="楷体_GB2312"/>
          <w:b/>
          <w:kern w:val="0"/>
          <w:sz w:val="32"/>
          <w:szCs w:val="32"/>
        </w:rPr>
        <w:t>四是</w:t>
      </w:r>
      <w:r>
        <w:rPr>
          <w:rFonts w:hint="eastAsia" w:ascii="仿宋_GB2312" w:hAnsi="Tahoma" w:eastAsia="仿宋_GB2312"/>
          <w:kern w:val="0"/>
          <w:sz w:val="32"/>
          <w:szCs w:val="32"/>
        </w:rPr>
        <w:t>加强团员发展教育管理，强化团前教育、团员意识教育，严把入团关口，全年新发展团员</w:t>
      </w:r>
      <w:r>
        <w:rPr>
          <w:rFonts w:hint="eastAsia" w:ascii="仿宋_GB2312" w:hAnsi="仿宋_GB2312" w:eastAsia="仿宋_GB2312" w:cs="仿宋_GB2312"/>
          <w:kern w:val="2"/>
          <w:sz w:val="32"/>
          <w:szCs w:val="32"/>
        </w:rPr>
        <w:t>7000名</w:t>
      </w:r>
      <w:r>
        <w:rPr>
          <w:rFonts w:hint="eastAsia" w:ascii="仿宋_GB2312" w:hAnsi="Tahoma" w:eastAsia="仿宋_GB2312"/>
          <w:kern w:val="0"/>
          <w:sz w:val="32"/>
          <w:szCs w:val="32"/>
        </w:rPr>
        <w:t>，推优入党</w:t>
      </w:r>
      <w:r>
        <w:rPr>
          <w:rFonts w:hint="eastAsia" w:ascii="仿宋_GB2312" w:hAnsi="仿宋_GB2312" w:eastAsia="仿宋_GB2312" w:cs="仿宋_GB2312"/>
          <w:kern w:val="2"/>
          <w:sz w:val="32"/>
          <w:szCs w:val="32"/>
        </w:rPr>
        <w:t>126名</w:t>
      </w:r>
      <w:r>
        <w:rPr>
          <w:rFonts w:hint="eastAsia" w:ascii="仿宋_GB2312" w:hAnsi="Tahoma" w:eastAsia="仿宋_GB2312"/>
          <w:kern w:val="0"/>
          <w:sz w:val="32"/>
          <w:szCs w:val="32"/>
        </w:rPr>
        <w:t>，4名团员荣获全国、省级优秀共青团员荣誉称号，2人荣获全国五四青年奖章（其中追授1人）、1人荣获省级五四青年奖章。</w:t>
      </w:r>
      <w:r>
        <w:rPr>
          <w:rFonts w:hint="eastAsia" w:ascii="楷体_GB2312" w:hAnsi="Tahoma" w:eastAsia="楷体_GB2312"/>
          <w:b/>
          <w:kern w:val="0"/>
          <w:sz w:val="32"/>
          <w:szCs w:val="32"/>
        </w:rPr>
        <w:t>五是</w:t>
      </w:r>
      <w:r>
        <w:rPr>
          <w:rFonts w:hint="eastAsia" w:ascii="仿宋_GB2312" w:hAnsi="Tahoma" w:eastAsia="仿宋_GB2312"/>
          <w:kern w:val="0"/>
          <w:sz w:val="32"/>
          <w:szCs w:val="32"/>
        </w:rPr>
        <w:t>持续推进全团带队工作，创新建立中小学团队干部职称“双线晋升”机制，释放改革红利，创建全省红领巾志愿者宣讲员示范岗1个。</w:t>
      </w:r>
      <w:r>
        <w:rPr>
          <w:rFonts w:hint="eastAsia" w:ascii="楷体_GB2312" w:hAnsi="Tahoma" w:eastAsia="楷体_GB2312"/>
          <w:b/>
          <w:kern w:val="0"/>
          <w:sz w:val="32"/>
          <w:szCs w:val="32"/>
        </w:rPr>
        <w:t>六是</w:t>
      </w:r>
      <w:r>
        <w:rPr>
          <w:rFonts w:hint="eastAsia" w:ascii="仿宋_GB2312" w:hAnsi="Tahoma" w:eastAsia="仿宋_GB2312"/>
          <w:kern w:val="0"/>
          <w:sz w:val="32"/>
          <w:szCs w:val="32"/>
        </w:rPr>
        <w:t>有力推进“学社衔接”，依托“智慧团建”系统建立覆盖</w:t>
      </w:r>
      <w:r>
        <w:rPr>
          <w:rFonts w:hint="eastAsia" w:ascii="仿宋_GB2312" w:hAnsi="仿宋_GB2312" w:eastAsia="仿宋_GB2312" w:cs="仿宋_GB2312"/>
          <w:kern w:val="2"/>
          <w:sz w:val="32"/>
          <w:szCs w:val="32"/>
        </w:rPr>
        <w:t>81539名</w:t>
      </w:r>
      <w:r>
        <w:rPr>
          <w:rFonts w:hint="eastAsia" w:ascii="仿宋_GB2312" w:hAnsi="Tahoma" w:eastAsia="仿宋_GB2312"/>
          <w:kern w:val="0"/>
          <w:sz w:val="32"/>
          <w:szCs w:val="32"/>
        </w:rPr>
        <w:t>团员、</w:t>
      </w:r>
      <w:r>
        <w:rPr>
          <w:rFonts w:hint="eastAsia" w:ascii="仿宋_GB2312" w:hAnsi="仿宋_GB2312" w:eastAsia="仿宋_GB2312" w:cs="仿宋_GB2312"/>
          <w:kern w:val="2"/>
          <w:sz w:val="32"/>
          <w:szCs w:val="32"/>
        </w:rPr>
        <w:t>7899</w:t>
      </w:r>
      <w:r>
        <w:rPr>
          <w:rFonts w:hint="eastAsia" w:ascii="仿宋_GB2312" w:hAnsi="Tahoma" w:eastAsia="仿宋_GB2312"/>
          <w:kern w:val="0"/>
          <w:sz w:val="32"/>
          <w:szCs w:val="32"/>
        </w:rPr>
        <w:t>个团组织的数据库，实现</w:t>
      </w:r>
      <w:r>
        <w:rPr>
          <w:rFonts w:hint="eastAsia" w:ascii="仿宋_GB2312" w:hAnsi="仿宋_GB2312" w:eastAsia="仿宋_GB2312" w:cs="仿宋_GB2312"/>
          <w:kern w:val="2"/>
          <w:sz w:val="32"/>
          <w:szCs w:val="32"/>
        </w:rPr>
        <w:t>96.7</w:t>
      </w:r>
      <w:r>
        <w:rPr>
          <w:rFonts w:hint="eastAsia" w:ascii="仿宋_GB2312" w:hAnsi="Tahoma" w:eastAsia="仿宋_GB2312"/>
          <w:kern w:val="0"/>
          <w:sz w:val="32"/>
          <w:szCs w:val="32"/>
        </w:rPr>
        <w:t>%应届毕业生团员完成组织关系转接。</w:t>
      </w:r>
      <w:r>
        <w:rPr>
          <w:rFonts w:hint="eastAsia" w:ascii="楷体_GB2312" w:hAnsi="Tahoma" w:eastAsia="楷体_GB2312"/>
          <w:b/>
          <w:kern w:val="0"/>
          <w:sz w:val="32"/>
          <w:szCs w:val="32"/>
        </w:rPr>
        <w:t>六是</w:t>
      </w:r>
      <w:r>
        <w:rPr>
          <w:rFonts w:hint="eastAsia" w:ascii="仿宋_GB2312" w:hAnsi="Tahoma" w:eastAsia="仿宋_GB2312"/>
          <w:kern w:val="0"/>
          <w:sz w:val="32"/>
          <w:szCs w:val="32"/>
        </w:rPr>
        <w:t>建好团属工作阵地，积极推进县域“一专一站两联”工作；管好用活“青年之家”,初步实现了团的组织、工作、阵地与基层社区的有机融合。</w:t>
      </w:r>
      <w:r>
        <w:rPr>
          <w:rFonts w:hint="eastAsia" w:ascii="楷体_GB2312" w:hAnsi="Tahoma" w:eastAsia="楷体_GB2312"/>
          <w:b/>
          <w:kern w:val="0"/>
          <w:sz w:val="32"/>
          <w:szCs w:val="32"/>
        </w:rPr>
        <w:t>七是</w:t>
      </w:r>
      <w:r>
        <w:rPr>
          <w:rFonts w:hint="eastAsia" w:ascii="仿宋_GB2312" w:hAnsi="仿宋_GB2312" w:eastAsia="仿宋_GB2312" w:cs="仿宋_GB2312"/>
          <w:kern w:val="0"/>
          <w:sz w:val="32"/>
          <w:szCs w:val="32"/>
          <w:lang w:val="zh-CN"/>
        </w:rPr>
        <w:t>持续加强党建和党风廉政建设，团干部队伍作风建设和服务青年能力显著提升。</w:t>
      </w:r>
    </w:p>
    <w:p>
      <w:pPr>
        <w:pStyle w:val="4"/>
        <w:rPr>
          <w:rStyle w:val="24"/>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20"/>
      <w:bookmarkEnd w:id="21"/>
    </w:p>
    <w:p>
      <w:pPr>
        <w:ind w:firstLine="640" w:firstLineChars="200"/>
        <w:rPr>
          <w:rFonts w:ascii="仿宋" w:hAnsi="仿宋" w:eastAsia="仿宋"/>
          <w:sz w:val="32"/>
          <w:szCs w:val="32"/>
        </w:rPr>
      </w:pPr>
      <w:r>
        <w:rPr>
          <w:rFonts w:hint="eastAsia" w:ascii="仿宋" w:hAnsi="仿宋" w:eastAsia="仿宋"/>
          <w:sz w:val="32"/>
          <w:szCs w:val="32"/>
          <w:lang w:eastAsia="zh-CN"/>
        </w:rPr>
        <w:t>中国共产主义青年团广元市委员会</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中国共产主义青年团广元市委员会</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w:t>
      </w:r>
      <w:r>
        <w:rPr>
          <w:rFonts w:hint="eastAsia" w:ascii="仿宋" w:hAnsi="仿宋" w:eastAsia="仿宋"/>
          <w:color w:val="000000"/>
          <w:sz w:val="32"/>
          <w:szCs w:val="32"/>
          <w:lang w:val="en-US" w:eastAsia="zh-CN"/>
        </w:rPr>
        <w:t>0个。</w:t>
      </w:r>
    </w:p>
    <w:p>
      <w:pPr>
        <w:widowControl/>
        <w:jc w:val="left"/>
        <w:rPr>
          <w:rFonts w:hint="eastAsia" w:ascii="黑体" w:hAnsi="黑体" w:eastAsia="黑体"/>
          <w:b w:val="0"/>
          <w:color w:val="000000"/>
        </w:rPr>
      </w:pPr>
      <w:bookmarkStart w:id="22" w:name="_Toc15396602"/>
      <w:bookmarkStart w:id="23" w:name="_Toc15377204"/>
    </w:p>
    <w:p>
      <w:pPr>
        <w:widowControl/>
        <w:jc w:val="left"/>
        <w:rPr>
          <w:rFonts w:hint="eastAsia" w:ascii="黑体" w:hAnsi="黑体" w:eastAsia="黑体"/>
          <w:b w:val="0"/>
          <w:color w:val="000000"/>
        </w:rPr>
      </w:pPr>
    </w:p>
    <w:p>
      <w:pPr>
        <w:widowControl/>
        <w:jc w:val="left"/>
        <w:rPr>
          <w:rFonts w:hint="eastAsia" w:ascii="黑体" w:hAnsi="黑体" w:eastAsia="黑体"/>
          <w:b w:val="0"/>
          <w:color w:val="000000"/>
        </w:rPr>
      </w:pPr>
    </w:p>
    <w:p>
      <w:pPr>
        <w:widowControl/>
        <w:ind w:firstLine="880" w:firstLineChars="200"/>
        <w:jc w:val="left"/>
        <w:rPr>
          <w:rStyle w:val="23"/>
          <w:rFonts w:hint="eastAsia" w:ascii="黑体" w:hAnsi="黑体" w:eastAsia="黑体"/>
          <w:b w:val="0"/>
          <w:bCs w:val="0"/>
        </w:rPr>
      </w:pPr>
      <w:r>
        <w:rPr>
          <w:rStyle w:val="23"/>
          <w:rFonts w:hint="eastAsia" w:ascii="黑体" w:hAnsi="黑体" w:eastAsia="黑体"/>
          <w:b w:val="0"/>
          <w:bCs w:val="0"/>
        </w:rPr>
        <w:t>第二部分</w:t>
      </w:r>
      <w:r>
        <w:rPr>
          <w:rStyle w:val="23"/>
          <w:rFonts w:ascii="黑体" w:hAnsi="黑体" w:eastAsia="黑体"/>
          <w:b w:val="0"/>
          <w:bCs w:val="0"/>
        </w:rPr>
        <w:t xml:space="preserve"> 2020</w:t>
      </w:r>
      <w:r>
        <w:rPr>
          <w:rStyle w:val="23"/>
          <w:rFonts w:hint="eastAsia" w:ascii="黑体" w:hAnsi="黑体" w:eastAsia="黑体"/>
          <w:b w:val="0"/>
          <w:bCs w:val="0"/>
        </w:rPr>
        <w:t>年度部门决算情况说明</w:t>
      </w:r>
      <w:bookmarkEnd w:id="22"/>
      <w:bookmarkEnd w:id="23"/>
    </w:p>
    <w:p>
      <w:pPr>
        <w:pStyle w:val="2"/>
      </w:pPr>
    </w:p>
    <w:p/>
    <w:p>
      <w:pPr>
        <w:pStyle w:val="20"/>
        <w:numPr>
          <w:ilvl w:val="0"/>
          <w:numId w:val="2"/>
        </w:numPr>
        <w:spacing w:line="600" w:lineRule="exact"/>
        <w:ind w:firstLineChars="0"/>
        <w:outlineLvl w:val="1"/>
        <w:rPr>
          <w:rStyle w:val="24"/>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349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pStyle w:val="2"/>
        <w:rPr>
          <w:rFonts w:hint="eastAsia" w:ascii="仿宋" w:hAnsi="仿宋" w:eastAsia="仿宋"/>
          <w:color w:val="000000"/>
          <w:sz w:val="32"/>
          <w:szCs w:val="32"/>
          <w:lang w:eastAsia="zh-CN"/>
        </w:rPr>
      </w:pPr>
      <w:r>
        <w:rPr>
          <w:rFonts w:hint="eastAsia"/>
          <w:lang w:val="en-US" w:eastAsia="zh-CN"/>
        </w:rPr>
        <w:pict>
          <v:shape id="_x0000_s1026" o:spid="_x0000_s1026" o:spt="75" type="#_x0000_t75" style="position:absolute;left:0pt;margin-left:51.95pt;margin-top:8.25pt;height:241.35pt;width:232.5pt;z-index:251659264;mso-width-relative:page;mso-height-relative:page;" o:ole="t" filled="f" o:preferrelative="t" stroked="f" coordsize="21600,21600">
            <v:path/>
            <v:fill on="f" focussize="0,0"/>
            <v:stroke on="f"/>
            <v:imagedata r:id="rId7" o:title=""/>
            <o:lock v:ext="edit" aspectratio="t"/>
          </v:shape>
          <o:OLEObject Type="Embed" ProgID="Excel.Chart.8" ShapeID="_x0000_s1026" DrawAspect="Content" ObjectID="_1468075725" r:id="rId6">
            <o:LockedField>false</o:LockedField>
          </o:OLEObject>
        </w:pict>
      </w:r>
    </w:p>
    <w:p>
      <w:pPr>
        <w:pStyle w:val="2"/>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0"/>
        <w:numPr>
          <w:ilvl w:val="0"/>
          <w:numId w:val="0"/>
        </w:numPr>
        <w:spacing w:line="600" w:lineRule="exact"/>
        <w:ind w:firstLine="640" w:firstLineChars="200"/>
        <w:outlineLvl w:val="1"/>
        <w:rPr>
          <w:rStyle w:val="24"/>
          <w:rFonts w:ascii="黑体" w:hAnsi="黑体" w:eastAsia="黑体"/>
          <w:b w:val="0"/>
        </w:rPr>
      </w:pPr>
      <w:bookmarkStart w:id="26" w:name="_Toc15396604"/>
      <w:bookmarkStart w:id="27" w:name="_Toc15377206"/>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4"/>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pStyle w:val="2"/>
        <w:spacing w:line="240" w:lineRule="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533900" cy="2743200"/>
            <wp:effectExtent l="0" t="0" r="0" b="0"/>
            <wp:docPr id="3" name="图片 3" descr="微信图片_202206220914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_20220622091401"/>
                    <pic:cNvPicPr>
                      <a:picLocks noChangeAspect="true"/>
                    </pic:cNvPicPr>
                  </pic:nvPicPr>
                  <pic:blipFill>
                    <a:blip r:embed="rId8"/>
                    <a:stretch>
                      <a:fillRect/>
                    </a:stretch>
                  </pic:blipFill>
                  <pic:spPr>
                    <a:xfrm>
                      <a:off x="0" y="0"/>
                      <a:ext cx="4533900" cy="2743200"/>
                    </a:xfrm>
                    <a:prstGeom prst="rect">
                      <a:avLst/>
                    </a:prstGeom>
                  </pic:spPr>
                </pic:pic>
              </a:graphicData>
            </a:graphic>
          </wp:inline>
        </w:drawing>
      </w:r>
    </w:p>
    <w:p>
      <w:pPr>
        <w:pStyle w:val="20"/>
        <w:numPr>
          <w:ilvl w:val="0"/>
          <w:numId w:val="0"/>
        </w:numPr>
        <w:spacing w:line="600" w:lineRule="exact"/>
        <w:ind w:firstLine="640" w:firstLineChars="200"/>
        <w:outlineLvl w:val="1"/>
        <w:rPr>
          <w:rStyle w:val="24"/>
          <w:rFonts w:ascii="黑体" w:hAnsi="黑体" w:eastAsia="黑体"/>
          <w:b w:val="0"/>
        </w:rPr>
      </w:pPr>
      <w:bookmarkStart w:id="28" w:name="_Toc15396605"/>
      <w:bookmarkStart w:id="29"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4"/>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235.63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70.39</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99.11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29.61</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Style w:val="24"/>
          <w:rFonts w:ascii="黑体" w:hAnsi="黑体" w:eastAsia="黑体"/>
          <w:b w:val="0"/>
        </w:rPr>
      </w:pPr>
      <w:r>
        <w:rPr>
          <w:rFonts w:ascii="仿宋_GB2312" w:eastAsia="仿宋_GB2312"/>
          <w:color w:val="000000"/>
          <w:sz w:val="32"/>
          <w:szCs w:val="32"/>
        </w:rPr>
        <w:pict>
          <v:shape id="Object 5" o:spid="_x0000_s1029" o:spt="75" type="#_x0000_t75" style="position:absolute;left:0pt;margin-left:3.5pt;margin-top:18pt;height:144pt;width:402.95pt;mso-wrap-distance-bottom:0pt;mso-wrap-distance-left:9pt;mso-wrap-distance-right:9pt;mso-wrap-distance-top:0pt;z-index:251660288;mso-width-relative:page;mso-height-relative:page;" o:ole="t" filled="f" o:preferrelative="t" stroked="f" coordsize="21600,21600">
            <v:path/>
            <v:fill on="f" focussize="0,0"/>
            <v:stroke on="f"/>
            <v:imagedata r:id="rId10" o:title=""/>
            <o:lock v:ext="edit" aspectratio="t"/>
            <w10:wrap type="square"/>
          </v:shape>
          <o:OLEObject Type="Embed" ProgID="MSGraph.Chart.8" ShapeID="Object 5" DrawAspect="Content" ObjectID="_1468075726" r:id="rId9">
            <o:LockedField>false</o:LockedField>
          </o:OLEObject>
        </w:pict>
      </w:r>
      <w:bookmarkStart w:id="30" w:name="_Toc15377208"/>
      <w:bookmarkStart w:id="31" w:name="_Toc15396606"/>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349</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13.83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spacing w:line="600" w:lineRule="exact"/>
        <w:ind w:firstLine="640" w:firstLineChars="200"/>
        <w:outlineLvl w:val="1"/>
        <w:rPr>
          <w:rFonts w:hint="eastAsia" w:ascii="黑体" w:hAnsi="黑体" w:eastAsia="黑体"/>
          <w:color w:val="000000"/>
          <w:sz w:val="32"/>
          <w:szCs w:val="32"/>
        </w:rPr>
      </w:pPr>
      <w:bookmarkStart w:id="32" w:name="_Toc15377209"/>
      <w:bookmarkStart w:id="33" w:name="_Toc15396607"/>
      <w:r>
        <w:rPr>
          <w:rFonts w:ascii="仿宋_GB2312" w:eastAsia="仿宋_GB2312"/>
          <w:color w:val="000000"/>
          <w:sz w:val="32"/>
          <w:szCs w:val="32"/>
        </w:rPr>
        <w:pict>
          <v:shape id="Object 6" o:spid="_x0000_s1030" o:spt="75" type="#_x0000_t75" style="position:absolute;left:0pt;margin-left:10.25pt;margin-top:26.2pt;height:206pt;width:355.65pt;mso-wrap-distance-bottom:0pt;mso-wrap-distance-left:9pt;mso-wrap-distance-right:9pt;mso-wrap-distance-top:0pt;z-index:251661312;mso-width-relative:page;mso-height-relative:page;" o:ole="t" filled="f" o:preferrelative="t" stroked="f" coordsize="21600,21600">
            <v:path/>
            <v:fill on="f" focussize="0,0"/>
            <v:stroke on="f"/>
            <v:imagedata r:id="rId12" o:title=""/>
            <o:lock v:ext="edit" aspectratio="t"/>
            <w10:wrap type="square"/>
          </v:shape>
          <o:OLEObject Type="Embed" ProgID="MSGraph.Chart.8" ShapeID="Object 6" DrawAspect="Content" ObjectID="_1468075727" r:id="rId11">
            <o:LockedField>false</o:LockedField>
          </o:OLEObject>
        </w:pict>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pStyle w:val="2"/>
        <w:rPr>
          <w:rFonts w:hint="eastAsia" w:ascii="黑体" w:hAnsi="黑体" w:eastAsia="黑体"/>
          <w:color w:val="000000"/>
          <w:sz w:val="32"/>
          <w:szCs w:val="32"/>
        </w:rPr>
      </w:pPr>
    </w:p>
    <w:p>
      <w:pPr>
        <w:pStyle w:val="2"/>
        <w:rPr>
          <w:rFonts w:hint="eastAsia" w:ascii="黑体" w:hAnsi="黑体" w:eastAsia="黑体"/>
          <w:color w:val="000000"/>
          <w:sz w:val="32"/>
          <w:szCs w:val="32"/>
        </w:rPr>
      </w:pPr>
    </w:p>
    <w:p>
      <w:pPr>
        <w:pStyle w:val="2"/>
        <w:rPr>
          <w:rFonts w:hint="eastAsia" w:ascii="黑体" w:hAnsi="黑体" w:eastAsia="黑体"/>
          <w:color w:val="000000"/>
          <w:sz w:val="32"/>
          <w:szCs w:val="32"/>
        </w:rPr>
      </w:pPr>
    </w:p>
    <w:p>
      <w:pPr>
        <w:pStyle w:val="2"/>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4"/>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44.07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11.63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人员变动及一般公共服务项目支出减少。</w:t>
      </w:r>
    </w:p>
    <w:p>
      <w:pPr>
        <w:pStyle w:val="2"/>
        <w:rPr>
          <w:rFonts w:ascii="仿宋" w:hAnsi="仿宋" w:eastAsia="仿宋"/>
          <w:b/>
          <w:color w:val="000000"/>
          <w:sz w:val="32"/>
          <w:szCs w:val="32"/>
        </w:rPr>
      </w:pPr>
      <w:r>
        <w:rPr>
          <w:rFonts w:ascii="仿宋_GB2312" w:eastAsia="仿宋_GB2312"/>
          <w:color w:val="000000"/>
          <w:sz w:val="32"/>
          <w:szCs w:val="32"/>
        </w:rPr>
        <w:pict>
          <v:shape id="Object 7" o:spid="_x0000_s1031" o:spt="75" type="#_x0000_t75" style="position:absolute;left:0pt;margin-left:5.05pt;margin-top:15.85pt;height:183.7pt;width:417.1pt;mso-wrap-distance-bottom:0pt;mso-wrap-distance-left:9pt;mso-wrap-distance-right:9pt;mso-wrap-distance-top:0pt;z-index:251662336;mso-width-relative:page;mso-height-relative:page;" o:ole="t" filled="f" o:preferrelative="t" stroked="f" coordsize="21600,21600">
            <v:path/>
            <v:fill on="f" focussize="0,0"/>
            <v:stroke on="f"/>
            <v:imagedata r:id="rId14" o:title=""/>
            <o:lock v:ext="edit" aspectratio="t"/>
            <w10:wrap type="square"/>
          </v:shape>
          <o:OLEObject Type="Embed" ProgID="MSGraph.Chart.8" ShapeID="Object 7" DrawAspect="Content" ObjectID="_1468075728" r:id="rId13">
            <o:LockedField>false</o:LockedField>
          </o:OLEObject>
        </w:pict>
      </w:r>
      <w:bookmarkStart w:id="35" w:name="_Toc15377211"/>
      <w:r>
        <w:rPr>
          <w:rFonts w:hint="eastAsia" w:ascii="仿宋_GB2312" w:eastAsia="仿宋_GB2312"/>
          <w:color w:val="000000"/>
          <w:sz w:val="32"/>
          <w:szCs w:val="32"/>
          <w:lang w:val="en-US" w:eastAsia="zh-CN"/>
        </w:rPr>
        <w:t xml:space="preserve">     </w:t>
      </w:r>
      <w:r>
        <w:rPr>
          <w:rFonts w:hint="eastAsia" w:ascii="仿宋" w:hAnsi="仿宋" w:eastAsia="仿宋"/>
          <w:b/>
          <w:color w:val="000000"/>
          <w:sz w:val="32"/>
          <w:szCs w:val="32"/>
        </w:rPr>
        <w:t>（二）一般公共预算财政拨款支出决算结构情况</w:t>
      </w:r>
      <w:bookmarkEnd w:id="35"/>
    </w:p>
    <w:p>
      <w:pPr>
        <w:spacing w:line="600" w:lineRule="exact"/>
        <w:ind w:firstLine="960" w:firstLineChars="30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334.74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284.68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85.05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21.16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val="en-US" w:eastAsia="zh-CN"/>
        </w:rPr>
        <w:t>9.08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19.83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5.92</w:t>
      </w:r>
      <w:r>
        <w:rPr>
          <w:rFonts w:ascii="仿宋" w:hAnsi="仿宋" w:eastAsia="仿宋"/>
          <w:color w:val="000000"/>
          <w:sz w:val="32"/>
          <w:szCs w:val="32"/>
        </w:rPr>
        <w:t>%</w:t>
      </w:r>
      <w:r>
        <w:rPr>
          <w:rFonts w:hint="eastAsia" w:ascii="仿宋" w:hAnsi="仿宋" w:eastAsia="仿宋"/>
          <w:color w:val="000000"/>
          <w:sz w:val="32"/>
          <w:szCs w:val="32"/>
        </w:rPr>
        <w:t>。</w:t>
      </w:r>
    </w:p>
    <w:p>
      <w:pPr>
        <w:pStyle w:val="2"/>
      </w:pPr>
      <w:r>
        <w:rPr>
          <w:rFonts w:ascii="仿宋_GB2312" w:eastAsia="仿宋_GB2312"/>
          <w:color w:val="000000"/>
          <w:sz w:val="32"/>
          <w:szCs w:val="32"/>
        </w:rPr>
        <w:pict>
          <v:shape id="Object 8" o:spid="_x0000_s1032" o:spt="75" type="#_x0000_t75" style="position:absolute;left:0pt;margin-left:51.25pt;margin-top:2.6pt;height:115.3pt;width:274.35pt;mso-wrap-distance-bottom:0pt;mso-wrap-distance-left:9pt;mso-wrap-distance-right:9pt;mso-wrap-distance-top:0pt;z-index:251663360;mso-width-relative:page;mso-height-relative:page;" o:ole="t" filled="f" o:preferrelative="t" stroked="f" coordsize="21600,21600">
            <v:path/>
            <v:fill on="f" focussize="0,0"/>
            <v:stroke on="f"/>
            <v:imagedata r:id="rId16" o:title=""/>
            <o:lock v:ext="edit" aspectratio="t"/>
            <w10:wrap type="square"/>
          </v:shape>
          <o:OLEObject Type="Embed" ProgID="MSGraph.Chart.8" ShapeID="Object 8" DrawAspect="Content" ObjectID="_1468075729" r:id="rId15">
            <o:LockedField>false</o:LockedField>
          </o:OLEObject>
        </w:pict>
      </w:r>
    </w:p>
    <w:p>
      <w:pPr>
        <w:pStyle w:val="2"/>
      </w:pPr>
    </w:p>
    <w:p>
      <w:pPr>
        <w:spacing w:line="600" w:lineRule="exact"/>
        <w:ind w:firstLine="642" w:firstLineChars="200"/>
        <w:outlineLvl w:val="2"/>
        <w:rPr>
          <w:rFonts w:hint="eastAsia" w:ascii="仿宋" w:hAnsi="仿宋" w:eastAsia="仿宋"/>
          <w:b/>
          <w:color w:val="000000"/>
          <w:sz w:val="32"/>
          <w:szCs w:val="32"/>
        </w:rPr>
      </w:pPr>
      <w:bookmarkStart w:id="36" w:name="_Toc15377212"/>
    </w:p>
    <w:p>
      <w:pPr>
        <w:spacing w:line="600" w:lineRule="exact"/>
        <w:ind w:firstLine="642" w:firstLineChars="200"/>
        <w:outlineLvl w:val="2"/>
        <w:rPr>
          <w:rFonts w:hint="eastAsia" w:ascii="仿宋" w:hAnsi="仿宋" w:eastAsia="仿宋"/>
          <w:b/>
          <w:color w:val="000000"/>
          <w:sz w:val="32"/>
          <w:szCs w:val="32"/>
        </w:rPr>
      </w:pPr>
    </w:p>
    <w:p>
      <w:pPr>
        <w:spacing w:line="600" w:lineRule="exact"/>
        <w:ind w:firstLine="642" w:firstLineChars="200"/>
        <w:outlineLvl w:val="2"/>
        <w:rPr>
          <w:rFonts w:hint="eastAsia" w:ascii="仿宋" w:hAnsi="仿宋" w:eastAsia="仿宋"/>
          <w:b/>
          <w:color w:val="000000"/>
          <w:sz w:val="32"/>
          <w:szCs w:val="32"/>
        </w:rPr>
      </w:pP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963" w:firstLineChars="300"/>
        <w:outlineLvl w:val="2"/>
        <w:rPr>
          <w:rFonts w:ascii="仿宋" w:hAnsi="仿宋" w:eastAsia="仿宋"/>
          <w:color w:val="FF0000"/>
          <w:sz w:val="32"/>
          <w:szCs w:val="32"/>
        </w:rPr>
      </w:pPr>
      <w:bookmarkStart w:id="37" w:name="_Toc15377444"/>
      <w:bookmarkStart w:id="38" w:name="_Toc15377213"/>
      <w:bookmarkStart w:id="39"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334.74万元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w:t>
      </w:r>
      <w:r>
        <w:rPr>
          <w:rStyle w:val="16"/>
          <w:rFonts w:hint="eastAsia" w:ascii="仿宋" w:hAnsi="仿宋" w:eastAsia="仿宋"/>
          <w:bCs/>
          <w:color w:val="000000"/>
          <w:sz w:val="32"/>
          <w:szCs w:val="32"/>
          <w:lang w:val="en-US" w:eastAsia="zh-CN"/>
        </w:rPr>
        <w:t>95.91</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2"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群众团体事务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行政运行</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185.56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96.57</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eastAsia="zh-CN"/>
        </w:rPr>
        <w:t>引进人才安家费当年下达较晚支付程序未完成结转至下年支付</w:t>
      </w:r>
      <w:r>
        <w:rPr>
          <w:rStyle w:val="16"/>
          <w:rFonts w:hint="eastAsia" w:ascii="仿宋" w:hAnsi="仿宋" w:eastAsia="仿宋"/>
          <w:b w:val="0"/>
          <w:bCs/>
          <w:color w:val="000000"/>
          <w:sz w:val="32"/>
          <w:szCs w:val="32"/>
        </w:rPr>
        <w:t>。</w:t>
      </w:r>
    </w:p>
    <w:p>
      <w:pPr>
        <w:numPr>
          <w:ilvl w:val="0"/>
          <w:numId w:val="3"/>
        </w:numPr>
        <w:spacing w:line="600" w:lineRule="exact"/>
        <w:ind w:firstLine="642"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群众团体事务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一般行政管理事务</w:t>
      </w:r>
      <w:r>
        <w:rPr>
          <w:rStyle w:val="16"/>
          <w:rFonts w:hint="eastAsia" w:ascii="仿宋" w:hAnsi="仿宋" w:eastAsia="仿宋"/>
          <w:bCs/>
          <w:color w:val="000000"/>
          <w:sz w:val="32"/>
          <w:szCs w:val="32"/>
        </w:rPr>
        <w:t>（项）</w:t>
      </w:r>
      <w:r>
        <w:rPr>
          <w:rStyle w:val="16"/>
          <w:rFonts w:hint="eastAsia" w:ascii="仿宋" w:hAnsi="仿宋" w:eastAsia="仿宋"/>
          <w:bCs/>
          <w:color w:val="000000"/>
          <w:sz w:val="32"/>
          <w:szCs w:val="32"/>
          <w:lang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99.12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94.4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eastAsia="zh-CN"/>
        </w:rPr>
        <w:t>青年交友项目资金当年下达较晚支付程序未完成结转至下年支付</w:t>
      </w:r>
      <w:r>
        <w:rPr>
          <w:rStyle w:val="16"/>
          <w:rFonts w:hint="eastAsia" w:ascii="仿宋" w:hAnsi="仿宋" w:eastAsia="仿宋"/>
          <w:b w:val="0"/>
          <w:bCs/>
          <w:color w:val="000000"/>
          <w:sz w:val="32"/>
          <w:szCs w:val="32"/>
        </w:rPr>
        <w:t>。</w:t>
      </w:r>
    </w:p>
    <w:p>
      <w:pPr>
        <w:spacing w:line="600" w:lineRule="exact"/>
        <w:ind w:firstLine="642"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机关事业单位基本养老保险缴费支出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14.62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spacing w:line="600" w:lineRule="exact"/>
        <w:ind w:firstLine="642" w:firstLineChars="200"/>
        <w:rPr>
          <w:rStyle w:val="16"/>
          <w:rFonts w:hint="eastAsia" w:ascii="仿宋" w:hAnsi="仿宋" w:eastAsia="仿宋"/>
          <w:b w:val="0"/>
          <w:bCs/>
          <w:color w:val="000000"/>
          <w:sz w:val="32"/>
          <w:szCs w:val="32"/>
        </w:rPr>
      </w:pPr>
      <w:r>
        <w:rPr>
          <w:rStyle w:val="16"/>
          <w:rFonts w:hint="eastAsia" w:ascii="仿宋" w:hAnsi="仿宋" w:eastAsia="仿宋"/>
          <w:b/>
          <w:bCs w:val="0"/>
          <w:color w:val="000000"/>
          <w:sz w:val="32"/>
          <w:szCs w:val="32"/>
          <w:lang w:val="en-US" w:eastAsia="zh-CN"/>
        </w:rPr>
        <w:t>4</w:t>
      </w:r>
      <w:r>
        <w:rPr>
          <w:rStyle w:val="16"/>
          <w:rFonts w:hint="eastAsia" w:ascii="仿宋" w:hAnsi="仿宋" w:eastAsia="仿宋"/>
          <w:b/>
          <w:bCs w:val="0"/>
          <w:color w:val="000000"/>
          <w:sz w:val="32"/>
          <w:szCs w:val="32"/>
        </w:rPr>
        <w:t>.社会保障和就业（类）行政事业单位养老支出（款）机关事业单位</w:t>
      </w:r>
      <w:r>
        <w:rPr>
          <w:rStyle w:val="16"/>
          <w:rFonts w:hint="eastAsia" w:ascii="仿宋" w:hAnsi="仿宋" w:eastAsia="仿宋"/>
          <w:b/>
          <w:bCs w:val="0"/>
          <w:color w:val="000000"/>
          <w:sz w:val="32"/>
          <w:szCs w:val="32"/>
          <w:lang w:eastAsia="zh-CN"/>
        </w:rPr>
        <w:t>职业年金</w:t>
      </w:r>
      <w:r>
        <w:rPr>
          <w:rStyle w:val="16"/>
          <w:rFonts w:hint="eastAsia" w:ascii="仿宋" w:hAnsi="仿宋" w:eastAsia="仿宋"/>
          <w:b/>
          <w:bCs w:val="0"/>
          <w:color w:val="000000"/>
          <w:sz w:val="32"/>
          <w:szCs w:val="32"/>
        </w:rPr>
        <w:t>缴费支出（项）</w:t>
      </w:r>
      <w:r>
        <w:rPr>
          <w:rStyle w:val="16"/>
          <w:rFonts w:hint="eastAsia" w:ascii="仿宋" w:hAnsi="仿宋" w:eastAsia="仿宋"/>
          <w:b w:val="0"/>
          <w:bCs/>
          <w:color w:val="000000"/>
          <w:sz w:val="32"/>
          <w:szCs w:val="32"/>
        </w:rPr>
        <w:t>: 支出决算为</w:t>
      </w:r>
      <w:r>
        <w:rPr>
          <w:rStyle w:val="16"/>
          <w:rFonts w:hint="eastAsia" w:ascii="仿宋" w:hAnsi="仿宋" w:eastAsia="仿宋"/>
          <w:b w:val="0"/>
          <w:bCs/>
          <w:color w:val="000000"/>
          <w:sz w:val="32"/>
          <w:szCs w:val="32"/>
          <w:lang w:val="en-US" w:eastAsia="zh-CN"/>
        </w:rPr>
        <w:t>6.54</w:t>
      </w:r>
      <w:r>
        <w:rPr>
          <w:rStyle w:val="16"/>
          <w:rFonts w:hint="eastAsia" w:ascii="仿宋" w:hAnsi="仿宋" w:eastAsia="仿宋"/>
          <w:b w:val="0"/>
          <w:bCs/>
          <w:color w:val="000000"/>
          <w:sz w:val="32"/>
          <w:szCs w:val="32"/>
        </w:rPr>
        <w:t>万元，完成预算100%，决算数与预算数持平。</w:t>
      </w:r>
    </w:p>
    <w:p>
      <w:pPr>
        <w:spacing w:line="600" w:lineRule="exact"/>
        <w:ind w:firstLine="642"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5</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行政事业单位医疗</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行政单位医疗</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9.08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6、住房保障支出（类）住房改革支出（款）住房公积金（项）</w:t>
      </w:r>
      <w:r>
        <w:rPr>
          <w:rFonts w:hint="eastAsia" w:ascii="仿宋" w:hAnsi="仿宋" w:eastAsia="仿宋"/>
          <w:color w:val="000000"/>
          <w:sz w:val="32"/>
          <w:szCs w:val="32"/>
          <w:lang w:val="en-US" w:eastAsia="zh-CN"/>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19.83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eastAsia="zh-CN"/>
        </w:rPr>
        <w:t>与</w:t>
      </w:r>
      <w:r>
        <w:rPr>
          <w:rStyle w:val="16"/>
          <w:rFonts w:hint="eastAsia" w:ascii="仿宋" w:hAnsi="仿宋" w:eastAsia="仿宋"/>
          <w:b w:val="0"/>
          <w:bCs/>
          <w:color w:val="000000"/>
          <w:sz w:val="32"/>
          <w:szCs w:val="32"/>
        </w:rPr>
        <w:t>预算数</w:t>
      </w:r>
      <w:r>
        <w:rPr>
          <w:rStyle w:val="16"/>
          <w:rFonts w:hint="eastAsia" w:ascii="仿宋" w:hAnsi="仿宋" w:eastAsia="仿宋"/>
          <w:b w:val="0"/>
          <w:bCs/>
          <w:color w:val="000000"/>
          <w:sz w:val="32"/>
          <w:szCs w:val="32"/>
          <w:lang w:eastAsia="zh-CN"/>
        </w:rPr>
        <w:t>持平</w:t>
      </w:r>
      <w:r>
        <w:rPr>
          <w:rStyle w:val="16"/>
          <w:rFonts w:hint="eastAsia" w:ascii="仿宋" w:hAnsi="仿宋" w:eastAsia="仿宋"/>
          <w:b w:val="0"/>
          <w:bCs/>
          <w:color w:val="000000"/>
          <w:sz w:val="32"/>
          <w:szCs w:val="32"/>
        </w:rPr>
        <w:t>。</w:t>
      </w:r>
    </w:p>
    <w:p>
      <w:pPr>
        <w:tabs>
          <w:tab w:val="right" w:pos="8306"/>
        </w:tabs>
        <w:spacing w:line="600" w:lineRule="exact"/>
        <w:ind w:firstLine="640" w:firstLineChars="200"/>
        <w:outlineLvl w:val="1"/>
        <w:rPr>
          <w:rStyle w:val="24"/>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40"/>
      <w:bookmarkEnd w:id="41"/>
      <w:r>
        <w:rPr>
          <w:rStyle w:val="24"/>
          <w:rFonts w:ascii="黑体" w:hAnsi="黑体" w:eastAsia="黑体"/>
          <w:b w:val="0"/>
        </w:rPr>
        <w:tab/>
      </w:r>
    </w:p>
    <w:p>
      <w:pPr>
        <w:spacing w:line="600" w:lineRule="exact"/>
        <w:ind w:firstLine="645"/>
        <w:rPr>
          <w:rFonts w:ascii="仿宋" w:hAnsi="仿宋" w:eastAsia="仿宋"/>
          <w:b/>
          <w:bCs/>
          <w:color w:val="000000"/>
          <w:sz w:val="32"/>
          <w:szCs w:val="32"/>
        </w:rPr>
      </w:pPr>
      <w:r>
        <w:rPr>
          <w:rFonts w:ascii="仿宋" w:hAnsi="仿宋" w:eastAsia="仿宋"/>
          <w:b/>
          <w:bCs/>
          <w:color w:val="000000"/>
          <w:sz w:val="32"/>
          <w:szCs w:val="32"/>
        </w:rPr>
        <w:t>2020</w:t>
      </w:r>
      <w:r>
        <w:rPr>
          <w:rFonts w:hint="eastAsia" w:ascii="仿宋" w:hAnsi="仿宋" w:eastAsia="仿宋"/>
          <w:b/>
          <w:bCs/>
          <w:color w:val="000000"/>
          <w:sz w:val="32"/>
          <w:szCs w:val="32"/>
        </w:rPr>
        <w:t>年一般公共预算财政拨款基本支出</w:t>
      </w:r>
      <w:r>
        <w:rPr>
          <w:rFonts w:hint="eastAsia" w:ascii="仿宋" w:hAnsi="仿宋" w:eastAsia="仿宋"/>
          <w:b/>
          <w:bCs/>
          <w:color w:val="000000"/>
          <w:sz w:val="32"/>
          <w:szCs w:val="32"/>
          <w:lang w:val="en-US" w:eastAsia="zh-CN"/>
        </w:rPr>
        <w:t>235.62</w:t>
      </w:r>
      <w:r>
        <w:rPr>
          <w:rFonts w:hint="eastAsia" w:ascii="仿宋" w:hAnsi="仿宋" w:eastAsia="仿宋"/>
          <w:b/>
          <w:bCs/>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b/>
          <w:bCs/>
          <w:color w:val="000000"/>
          <w:sz w:val="32"/>
          <w:szCs w:val="32"/>
        </w:rPr>
        <w:t>人员经费</w:t>
      </w:r>
      <w:r>
        <w:rPr>
          <w:rFonts w:hint="eastAsia" w:ascii="仿宋" w:hAnsi="仿宋" w:eastAsia="仿宋"/>
          <w:b/>
          <w:bCs/>
          <w:color w:val="000000"/>
          <w:sz w:val="32"/>
          <w:szCs w:val="32"/>
          <w:lang w:val="en-US" w:eastAsia="zh-CN"/>
        </w:rPr>
        <w:t>185.42</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，主要包括：基本工资、津贴补贴、奖金、伙食补助费、绩效工资、机关事业单位基本养老保险缴费、职业年金缴费、其他社会保障缴费、其他工资福利支出、生活补助、住房公积金等。</w:t>
      </w:r>
    </w:p>
    <w:p>
      <w:pPr>
        <w:spacing w:line="600" w:lineRule="exact"/>
        <w:ind w:firstLine="645"/>
        <w:rPr>
          <w:rFonts w:ascii="仿宋" w:hAnsi="仿宋" w:eastAsia="仿宋"/>
          <w:color w:val="000000"/>
          <w:sz w:val="32"/>
          <w:szCs w:val="32"/>
        </w:rPr>
      </w:pPr>
      <w:r>
        <w:rPr>
          <w:rFonts w:hint="eastAsia" w:ascii="仿宋" w:hAnsi="仿宋" w:eastAsia="仿宋"/>
          <w:b/>
          <w:bCs/>
          <w:color w:val="000000"/>
          <w:sz w:val="32"/>
          <w:szCs w:val="32"/>
        </w:rPr>
        <w:t>日常公用经费</w:t>
      </w:r>
      <w:r>
        <w:rPr>
          <w:rFonts w:hint="eastAsia" w:ascii="仿宋" w:hAnsi="仿宋" w:eastAsia="仿宋"/>
          <w:b/>
          <w:bCs/>
          <w:color w:val="000000"/>
          <w:sz w:val="32"/>
          <w:szCs w:val="32"/>
          <w:lang w:val="en-US" w:eastAsia="zh-CN"/>
        </w:rPr>
        <w:t>50.2</w:t>
      </w:r>
      <w:r>
        <w:rPr>
          <w:rFonts w:hint="eastAsia" w:ascii="仿宋" w:hAnsi="仿宋" w:eastAsia="仿宋"/>
          <w:b/>
          <w:bCs/>
          <w:color w:val="000000"/>
          <w:sz w:val="32"/>
          <w:szCs w:val="32"/>
        </w:rPr>
        <w:t>万元</w:t>
      </w:r>
      <w:r>
        <w:rPr>
          <w:rFonts w:hint="eastAsia" w:ascii="仿宋" w:hAnsi="仿宋" w:eastAsia="仿宋"/>
          <w:color w:val="000000"/>
          <w:sz w:val="32"/>
          <w:szCs w:val="32"/>
        </w:rPr>
        <w:t>，主要包括：办公费、印刷费、水费、电费、邮电费、物业管理费、差旅费、培训费、公务接待费、劳务费、工会经费、福利费、其他交通费、其他商品和服务支出等。</w:t>
      </w:r>
    </w:p>
    <w:p>
      <w:pPr>
        <w:spacing w:line="600" w:lineRule="exact"/>
        <w:ind w:firstLine="640" w:firstLineChars="200"/>
        <w:outlineLvl w:val="1"/>
        <w:rPr>
          <w:rStyle w:val="24"/>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86.73</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因疫情影响相关工作未如期开展</w:t>
      </w:r>
      <w:r>
        <w:rPr>
          <w:rFonts w:hint="eastAsia" w:ascii="仿宋" w:hAnsi="仿宋" w:eastAsia="仿宋"/>
          <w:color w:val="000000"/>
          <w:sz w:val="32"/>
          <w:szCs w:val="32"/>
        </w:rPr>
        <w:t>。</w:t>
      </w:r>
    </w:p>
    <w:p>
      <w:pPr>
        <w:spacing w:line="600" w:lineRule="exact"/>
        <w:ind w:firstLine="642" w:firstLineChars="20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pPr>
      <w:r>
        <w:rPr>
          <w:rFonts w:ascii="仿宋_GB2312" w:eastAsia="仿宋_GB2312"/>
          <w:color w:val="000000"/>
          <w:sz w:val="32"/>
          <w:szCs w:val="32"/>
        </w:rPr>
        <w:pict>
          <v:shape id="Object 9" o:spid="_x0000_s1033" o:spt="75" type="#_x0000_t75" style="position:absolute;left:0pt;margin-left:-58.95pt;margin-top:10.25pt;height:189.75pt;width:497.1pt;mso-wrap-distance-bottom:0pt;mso-wrap-distance-left:9pt;mso-wrap-distance-right:9pt;mso-wrap-distance-top:0pt;z-index:251664384;mso-width-relative:page;mso-height-relative:page;" o:ole="t" filled="f" o:preferrelative="t" stroked="f" coordsize="21600,21600">
            <v:path/>
            <v:fill on="f" focussize="0,0"/>
            <v:stroke on="f"/>
            <v:imagedata r:id="rId18" o:title=""/>
            <o:lock v:ext="edit" aspectratio="t"/>
            <w10:wrap type="square"/>
          </v:shape>
          <o:OLEObject Type="Embed" ProgID="MSGraph.Chart.8" ShapeID="Object 9" DrawAspect="Content" ObjectID="_1468075730" r:id="rId17">
            <o:LockedField>false</o:LockedField>
          </o:OLEObject>
        </w:pict>
      </w:r>
    </w:p>
    <w:p>
      <w:pPr>
        <w:spacing w:line="600" w:lineRule="exact"/>
        <w:ind w:firstLine="642" w:firstLineChars="200"/>
        <w:rPr>
          <w:rFonts w:hint="eastAsia" w:ascii="仿宋_GB2312" w:eastAsia="仿宋_GB2312"/>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年初未安排预算，与上年持平。</w:t>
      </w:r>
    </w:p>
    <w:p>
      <w:p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eastAsia="zh-CN"/>
        </w:rPr>
        <w:t>与</w:t>
      </w:r>
      <w:r>
        <w:rPr>
          <w:rFonts w:hint="eastAsia" w:ascii="仿宋" w:hAnsi="仿宋" w:eastAsia="仿宋"/>
          <w:color w:val="000000"/>
          <w:sz w:val="32"/>
          <w:szCs w:val="32"/>
          <w:lang w:val="en-US" w:eastAsia="zh-CN"/>
        </w:rPr>
        <w:t>2019年持平</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0.98</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86.73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0.12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13.95</w:t>
      </w:r>
      <w:r>
        <w:rPr>
          <w:rFonts w:ascii="仿宋" w:hAnsi="仿宋" w:eastAsia="仿宋"/>
          <w:color w:val="000000"/>
          <w:sz w:val="32"/>
          <w:szCs w:val="32"/>
        </w:rPr>
        <w:t>%</w:t>
      </w:r>
      <w:r>
        <w:rPr>
          <w:rFonts w:hint="eastAsia" w:ascii="仿宋" w:hAnsi="仿宋" w:eastAsia="仿宋"/>
          <w:color w:val="000000"/>
          <w:sz w:val="32"/>
          <w:szCs w:val="32"/>
        </w:rPr>
        <w:t>。主要原因</w:t>
      </w:r>
      <w:r>
        <w:rPr>
          <w:rFonts w:hint="eastAsia" w:ascii="仿宋" w:hAnsi="仿宋" w:eastAsia="仿宋"/>
          <w:color w:val="000000"/>
          <w:sz w:val="32"/>
          <w:szCs w:val="32"/>
          <w:lang w:eastAsia="zh-CN"/>
        </w:rPr>
        <w:t>是向上争取资金工作往来频次增加</w:t>
      </w:r>
      <w:r>
        <w:rPr>
          <w:rFonts w:hint="eastAsia" w:ascii="仿宋" w:hAnsi="仿宋" w:eastAsia="仿宋"/>
          <w:color w:val="000000"/>
          <w:sz w:val="32"/>
          <w:szCs w:val="32"/>
        </w:rPr>
        <w:t>。其中：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万元，主要用于</w:t>
      </w:r>
      <w:r>
        <w:rPr>
          <w:rFonts w:hint="eastAsia" w:ascii="仿宋" w:hAnsi="仿宋" w:eastAsia="仿宋"/>
          <w:color w:val="000000"/>
          <w:sz w:val="32"/>
          <w:szCs w:val="32"/>
          <w:lang w:eastAsia="zh-CN"/>
        </w:rPr>
        <w:t>共青团系统工作调研及向上争取资金工作的开展产生的交通费、餐费</w:t>
      </w:r>
      <w:r>
        <w:rPr>
          <w:rFonts w:hint="eastAsia" w:ascii="仿宋" w:hAnsi="仿宋" w:eastAsia="仿宋"/>
          <w:color w:val="000000"/>
          <w:sz w:val="32"/>
          <w:szCs w:val="32"/>
        </w:rPr>
        <w:t>。国内公务接待</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0.98</w:t>
      </w:r>
      <w:r>
        <w:rPr>
          <w:rFonts w:hint="eastAsia" w:ascii="仿宋" w:hAnsi="仿宋" w:eastAsia="仿宋"/>
          <w:color w:val="000000"/>
          <w:sz w:val="32"/>
          <w:szCs w:val="32"/>
        </w:rPr>
        <w:t>万元，具体内容包括：（接待具体项目、金额）。</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外事接待支出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万元，外事接待</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人，共计支出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firstLineChars="200"/>
        <w:outlineLvl w:val="1"/>
        <w:rPr>
          <w:rStyle w:val="24"/>
          <w:rFonts w:ascii="黑体" w:hAnsi="黑体" w:eastAsia="黑体"/>
        </w:rPr>
      </w:pPr>
      <w:bookmarkStart w:id="46" w:name="_Toc15377218"/>
      <w:bookmarkStart w:id="47" w:name="_Toc15396610"/>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46"/>
      <w:bookmarkEnd w:id="4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年政府性基金预算拨款支出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万元。2020年本单位未在政府性基金预算拨款安排“三公经费”支出。</w:t>
      </w:r>
    </w:p>
    <w:p>
      <w:pPr>
        <w:numPr>
          <w:ilvl w:val="0"/>
          <w:numId w:val="0"/>
        </w:numPr>
        <w:spacing w:line="600" w:lineRule="exact"/>
        <w:ind w:firstLine="640" w:firstLineChars="200"/>
        <w:outlineLvl w:val="1"/>
        <w:rPr>
          <w:rStyle w:val="24"/>
          <w:rFonts w:ascii="黑体" w:hAnsi="黑体" w:eastAsia="黑体"/>
          <w:b w:val="0"/>
        </w:rPr>
      </w:pPr>
      <w:bookmarkStart w:id="48" w:name="_Toc15377219"/>
      <w:bookmarkStart w:id="49" w:name="_Toc15396611"/>
      <w:r>
        <w:rPr>
          <w:rStyle w:val="24"/>
          <w:rFonts w:hint="eastAsia" w:ascii="黑体" w:hAnsi="黑体" w:eastAsia="黑体"/>
          <w:b w:val="0"/>
          <w:lang w:eastAsia="zh-CN"/>
        </w:rPr>
        <w:t>九、</w:t>
      </w:r>
      <w:r>
        <w:rPr>
          <w:rStyle w:val="24"/>
          <w:rFonts w:hint="eastAsia" w:ascii="黑体" w:hAnsi="黑体" w:eastAsia="黑体"/>
          <w:b w:val="0"/>
        </w:rPr>
        <w:t>国有资本经营预算支出决算情况说明</w:t>
      </w:r>
      <w:bookmarkEnd w:id="48"/>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年国有资本经营预算拨款支出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firstLineChars="200"/>
        <w:outlineLvl w:val="1"/>
        <w:rPr>
          <w:rStyle w:val="24"/>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机关运行经费支出</w:t>
      </w:r>
      <w:r>
        <w:rPr>
          <w:rFonts w:hint="eastAsia" w:ascii="仿宋" w:hAnsi="仿宋" w:eastAsia="仿宋"/>
          <w:color w:val="000000"/>
          <w:sz w:val="32"/>
          <w:szCs w:val="32"/>
          <w:lang w:val="en-US" w:eastAsia="zh-CN"/>
        </w:rPr>
        <w:t>50.2</w:t>
      </w:r>
      <w:r>
        <w:rPr>
          <w:rFonts w:hint="eastAsia" w:ascii="仿宋" w:hAnsi="仿宋" w:eastAsia="仿宋"/>
          <w:color w:val="000000"/>
          <w:sz w:val="32"/>
          <w:szCs w:val="32"/>
        </w:rPr>
        <w:t>万元，比</w:t>
      </w:r>
      <w:r>
        <w:rPr>
          <w:rFonts w:ascii="仿宋" w:hAnsi="仿宋" w:eastAsia="仿宋"/>
          <w:color w:val="000000"/>
          <w:sz w:val="32"/>
          <w:szCs w:val="32"/>
        </w:rPr>
        <w:t>2019</w:t>
      </w:r>
      <w:r>
        <w:rPr>
          <w:rFonts w:hint="eastAsia" w:ascii="仿宋" w:hAnsi="仿宋" w:eastAsia="仿宋"/>
          <w:color w:val="000000"/>
          <w:sz w:val="32"/>
          <w:szCs w:val="32"/>
        </w:rPr>
        <w:t>年减少</w:t>
      </w:r>
      <w:r>
        <w:rPr>
          <w:rFonts w:hint="eastAsia" w:ascii="仿宋" w:hAnsi="仿宋" w:eastAsia="仿宋"/>
          <w:color w:val="000000"/>
          <w:sz w:val="32"/>
          <w:szCs w:val="32"/>
          <w:lang w:val="en-US" w:eastAsia="zh-CN"/>
        </w:rPr>
        <w:t>5.97</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10.63</w:t>
      </w:r>
      <w:r>
        <w:rPr>
          <w:rFonts w:ascii="仿宋" w:hAnsi="仿宋" w:eastAsia="仿宋"/>
          <w:color w:val="000000"/>
          <w:sz w:val="32"/>
          <w:szCs w:val="32"/>
        </w:rPr>
        <w:t>%</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响应过紧日子政策创建节约型机关，严格控制机关运行费用。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政府采购支出总额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万元，其中：政府采购货物支出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万元、政府采购工程支出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万元、政府采购服务支出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万元。授予中小企业合同金额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，其中：授予小微企业合同金额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万元，占政府采购支出总额的</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辆，其中：主要领导干部用车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辆、机要通信用车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辆、应急保障用车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辆、其他用车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sz w:val="32"/>
          <w:szCs w:val="32"/>
        </w:rPr>
        <w:t>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w:t>
      </w: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在年初预算编制阶段，组织对</w:t>
      </w:r>
      <w:r>
        <w:rPr>
          <w:rFonts w:hint="eastAsia" w:ascii="仿宋" w:hAnsi="仿宋" w:eastAsia="仿宋"/>
          <w:color w:val="000000"/>
          <w:sz w:val="32"/>
          <w:szCs w:val="32"/>
          <w:lang w:eastAsia="zh-CN"/>
        </w:rPr>
        <w:t>青少年工作经费、团组织建设工作经费、关心下一代工作委员会工作经费</w:t>
      </w:r>
      <w:r>
        <w:rPr>
          <w:rFonts w:hint="eastAsia" w:ascii="仿宋" w:hAnsi="仿宋" w:eastAsia="仿宋"/>
          <w:color w:val="000000"/>
          <w:sz w:val="32"/>
          <w:szCs w:val="32"/>
        </w:rPr>
        <w:t>开展了预算事前绩效评估，对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个项目编制了绩效目标，预算执行过程中，选取</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个项目开展绩效监控，年终执行完毕后，对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个项目开展了绩效目标完成情况自评。</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w:t>
      </w:r>
      <w:r>
        <w:rPr>
          <w:rFonts w:hint="eastAsia" w:ascii="仿宋" w:hAnsi="仿宋" w:eastAsia="仿宋"/>
          <w:bCs/>
          <w:kern w:val="0"/>
          <w:sz w:val="32"/>
          <w:szCs w:val="32"/>
        </w:rPr>
        <w:t>从评价情况来看整体良好，所有项目在决策上都符合单位实际，目标任务明确，预算编制有理有据，资金分配合理合规，按工作进度拨付使用，完成非税收入征收及上缴，健全单位内部控制，严格资产管理，按要求公开预决算，协作部门和管理对象、社会公众</w:t>
      </w:r>
      <w:r>
        <w:rPr>
          <w:rFonts w:hint="eastAsia" w:ascii="仿宋" w:hAnsi="仿宋" w:eastAsia="仿宋"/>
          <w:color w:val="000000"/>
          <w:sz w:val="32"/>
          <w:szCs w:val="32"/>
          <w:lang w:eastAsia="zh-CN"/>
        </w:rPr>
        <w:t>满意度达到</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。本部门无专项预算项目，因此未组织开展项目支出绩效评价。</w:t>
      </w:r>
    </w:p>
    <w:p>
      <w:pPr>
        <w:spacing w:line="58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1.</w:t>
      </w:r>
      <w:r>
        <w:rPr>
          <w:rFonts w:hint="eastAsia" w:ascii="仿宋" w:hAnsi="仿宋" w:eastAsia="仿宋"/>
          <w:color w:val="000000"/>
          <w:sz w:val="32"/>
          <w:szCs w:val="32"/>
        </w:rPr>
        <w:t>项目绩效目标完成情况。</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年度部门决算中反映“</w:t>
      </w:r>
      <w:r>
        <w:rPr>
          <w:rFonts w:hint="eastAsia" w:ascii="仿宋" w:hAnsi="仿宋" w:eastAsia="仿宋"/>
          <w:color w:val="000000"/>
          <w:sz w:val="32"/>
          <w:szCs w:val="32"/>
          <w:lang w:eastAsia="zh-CN"/>
        </w:rPr>
        <w:t>青少年工作经费</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团组织建设工作经费</w:t>
      </w:r>
      <w:r>
        <w:rPr>
          <w:rFonts w:hint="eastAsia" w:ascii="仿宋" w:hAnsi="仿宋" w:eastAsia="仿宋"/>
          <w:color w:val="000000"/>
          <w:sz w:val="32"/>
          <w:szCs w:val="32"/>
        </w:rPr>
        <w:t>”</w:t>
      </w:r>
      <w:r>
        <w:rPr>
          <w:rFonts w:hint="eastAsia" w:ascii="仿宋" w:hAnsi="仿宋" w:eastAsia="仿宋"/>
          <w:bCs/>
          <w:kern w:val="0"/>
          <w:sz w:val="32"/>
          <w:szCs w:val="32"/>
        </w:rPr>
        <w:t>“关心下一代工作委员会工作经费”</w:t>
      </w:r>
      <w:r>
        <w:rPr>
          <w:rFonts w:hint="eastAsia" w:ascii="仿宋" w:hAnsi="仿宋" w:eastAsia="仿宋"/>
          <w:color w:val="000000"/>
          <w:sz w:val="32"/>
          <w:szCs w:val="32"/>
        </w:rPr>
        <w:t>等</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个项目绩效目标实际完成情况。</w:t>
      </w:r>
    </w:p>
    <w:p>
      <w:pPr>
        <w:spacing w:line="58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w:t>
      </w:r>
      <w:r>
        <w:rPr>
          <w:rFonts w:hint="eastAsia" w:ascii="仿宋" w:hAnsi="仿宋" w:eastAsia="仿宋"/>
          <w:color w:val="000000"/>
          <w:sz w:val="32"/>
          <w:szCs w:val="32"/>
          <w:lang w:eastAsia="zh-CN"/>
        </w:rPr>
        <w:t>青少年工作经费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29.74</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29.74</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r>
        <w:rPr>
          <w:rFonts w:hint="eastAsia" w:ascii="仿宋" w:hAnsi="仿宋" w:eastAsia="仿宋"/>
          <w:bCs/>
          <w:kern w:val="0"/>
          <w:sz w:val="32"/>
          <w:szCs w:val="32"/>
        </w:rPr>
        <w:t>发现的主要问题：项目绩效管理还不够精细、财务核算不尽规范。下一步改进措施：一是建立更加完善的绩效管理机制，二是进一步加强财务管理。</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青少年工作经费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29.74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引导青少年思想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通过团队活动、各类主题教育活动，对全市20余万名青少年开展理想信念教育。</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通过团队活动、各类主题教育活动，对全市20余万名青少年开展理想信念教育。</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服务青少年成长</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开展普法、禁毒等教育活动，做好青少年权益维护、困难学生救助、留守学生关爱，促进青年就业创业等工作。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开展普法、禁毒等教育活动，做好青少年权益维护、困难学生救助、留守学生关爱，促进青年就业创业等工作。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组织动员团员青年建功立业</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开展技能竞赛等活动，引导青年立足岗位建功；围绕助力乡村振兴、脱贫攻坚、污染防治等工作贡献青年力量。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开展技能竞赛等活动，引导青年立足岗位建功；围绕助力乡村振兴、脱贫攻坚、污染防治等工作贡献青年力量。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引导青少年思想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青少年思想信念进一步坚定，核心价值观进一步树牢。</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青少年思想信念进一步坚定，核心价值观进一步树牢。</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服务青少年成长</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青少年成长环境进一步优化，更多地帮助和实现青少年成长愿望。</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青少年成长环境进一步优化，更多地帮助和实现青少年成长愿望。</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组织动员团员青年建功立业</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青年干事创业激情进一步激发，青年的力量进一步展现。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青年干事创业激情进一步激发，青年的力量进一步展现。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服务青少年成长成才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大力实施希望工程、促进青年创业就业，做好特殊困难青少年救助和关爱工作，为青少年营造良好的成长环境。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大力实施希望工程、促进青年创业就业，做好特殊困难青少年救助和关爱工作，为青少年营造良好的成长环境。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生态效益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组织动员团员青年投身治蜀兴川广元实践</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团结带领广大团员青年围绕市委决策部署，在脱贫攻坚、乡村振兴、污染防治、风险防范、创新发展、开放合作等发面积极贡献青春力量。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团结带领广大团员青年围绕市委决策部署，在脱贫攻坚、乡村振兴、污染防治、风险防范、创新发展、开放合作等发面积极贡献青春力量。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jc w:val="both"/>
              <w:textAlignment w:val="center"/>
              <w:rPr>
                <w:rFonts w:hint="eastAsia" w:ascii="宋体" w:eastAsia="宋体" w:cs="宋体"/>
                <w:color w:val="000000"/>
                <w:kern w:val="0"/>
                <w:sz w:val="24"/>
                <w:lang w:eastAsia="zh-CN" w:bidi="ar"/>
              </w:rPr>
            </w:pPr>
            <w:r>
              <w:rPr>
                <w:rFonts w:hint="eastAsia" w:ascii="宋体" w:cs="宋体"/>
                <w:color w:val="000000"/>
                <w:kern w:val="0"/>
                <w:sz w:val="24"/>
                <w:lang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青少年思想政治引领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持续开展社会主义核心价值观教育，引导青少年系好人生第一颗扣子，把个人的成长融入到伟大复兴的中国梦实践中；持续开展理想信念教育，引导广大团员青年听党话、跟党走。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持续开展社会主义核心价值观教育，引导青少年系好人生第一颗扣子，把个人的成长融入到伟大复兴的中国梦实践中；持续开展理想信念教育，引导广大团员青年听党话、跟党走。</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青少年满意度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r>
    </w:tbl>
    <w:p>
      <w:pPr>
        <w:spacing w:line="580" w:lineRule="exact"/>
        <w:ind w:firstLine="640" w:firstLineChars="200"/>
        <w:rPr>
          <w:rFonts w:ascii="仿宋" w:hAnsi="仿宋" w:eastAsia="仿宋"/>
          <w:color w:val="000000"/>
          <w:sz w:val="32"/>
          <w:szCs w:val="32"/>
        </w:rPr>
      </w:pPr>
    </w:p>
    <w:p>
      <w:pPr>
        <w:spacing w:line="580" w:lineRule="exact"/>
        <w:ind w:firstLine="640" w:firstLineChars="200"/>
        <w:rPr>
          <w:rFonts w:hint="eastAsia" w:ascii="仿宋" w:hAnsi="仿宋" w:eastAsia="仿宋"/>
          <w:bCs/>
          <w:kern w:val="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团组织建设工作经费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。通过坚持党建带团建、团建带队建，加强团队组织建设，选优配强团队干部，增强少先队队员、共青团员组织归属感、认同感、光荣感，切实做好党的青少年群众工作。</w:t>
      </w:r>
      <w:r>
        <w:rPr>
          <w:rFonts w:hint="eastAsia" w:ascii="仿宋" w:hAnsi="仿宋" w:eastAsia="仿宋"/>
          <w:bCs/>
          <w:kern w:val="0"/>
          <w:sz w:val="32"/>
          <w:szCs w:val="32"/>
        </w:rPr>
        <w:t>发现的主要问题：项目绩效管理还不够精细、财务核算不尽规范。下一步改进措施：一是建立更加完善的绩效管理机制，二是进一步加强财务管理。</w:t>
      </w:r>
    </w:p>
    <w:p>
      <w:pPr>
        <w:numPr>
          <w:ilvl w:val="0"/>
          <w:numId w:val="0"/>
        </w:numPr>
        <w:spacing w:line="580" w:lineRule="exact"/>
        <w:rPr>
          <w:rFonts w:ascii="仿宋" w:hAnsi="仿宋" w:eastAsia="仿宋"/>
          <w:color w:val="000000"/>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团组织建设工作经费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坚持党建带团建、团建带队建，加强团队组织建设，选优配强团队干部，增强少先队队员、共青团员组织归属感、认同感、光荣感，切实做好党的青少年群众工作。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坚持党建带团建、团建带队建，加强团队组织建设，选优配强团队干部，增强少先队队员、共青团员组织归属感、认同感、光荣感，切实做好党的青少年群众工作。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共青团组织建设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提升巩固4507个团支部，服务88000余名团员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提升巩固4507个团支部，服务88000余名团员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服务15万余名少先队员健康成长</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服务15万余名少先队员健康成长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青年联合会建设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广泛凝聚青年力量，投身治蜀兴川广元实践</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广泛凝聚青年力量，投身治蜀兴川广元实践</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共青团组织建设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组织的凝聚力、战斗力、影响力进一步增强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组织的凝聚力、战斗力、影响力进一步增强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少先队组织更加健全、机构更加有意义</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少先队组织更加健全、机构更加有意义</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青年联合会建设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青联的作用不断体现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青联的作用不断体现</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服务少先队员、共青团员成长成才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引导少先队员、共青团员树立正确的人生观、价值观、世界观，规范团队发展程序，引领广大少先队员、共青团员听党话、跟党走。加强阵地建设，规范组织运行。</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引导少先队员、共青团员树立正确的人生观、价值观、世界观，规范团队发展程序，引领广大少先队员、共青团员听党话、跟党走。加强阵地建设，规范组织运行。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提升团队干部综合素质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加强团队干部队伍建设，开展团队干部培训，选优配强团队干部，切实提升团队干部综合能力。</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加强团队干部队伍建设，开展团队干部培训，选优配强团队干部，切实提升团队干部综合能力。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宋体" w:eastAsia="宋体" w:cs="宋体"/>
                <w:color w:val="000000"/>
                <w:kern w:val="0"/>
                <w:sz w:val="24"/>
                <w:lang w:val="en-US" w:eastAsia="zh-CN" w:bidi="ar"/>
              </w:rPr>
            </w:pPr>
            <w:r>
              <w:rPr>
                <w:rFonts w:hint="eastAsia" w:ascii="宋体" w:cs="宋体"/>
                <w:color w:val="000000"/>
                <w:kern w:val="0"/>
                <w:sz w:val="24"/>
                <w:lang w:val="en-US" w:eastAsia="zh-CN" w:bidi="ar"/>
              </w:rPr>
              <w:t xml:space="preserve">  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少先队员、共青团员成长成才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发挥团队组织优势，开展推优入团、推优入党，引导广大少先队员、共青团员为实现中华民族伟大复兴的中国梦而努力奋斗。</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发挥团队组织优势，开展推优入团、推优入党，引导广大少先队员、共青团员为实现中华民族伟大复兴的中国梦而努力奋斗。</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少先队员、共青团员满意度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r>
    </w:tbl>
    <w:p>
      <w:pPr>
        <w:numPr>
          <w:ilvl w:val="0"/>
          <w:numId w:val="0"/>
        </w:numPr>
        <w:spacing w:line="580" w:lineRule="exact"/>
        <w:rPr>
          <w:rFonts w:ascii="仿宋" w:hAnsi="仿宋" w:eastAsia="仿宋"/>
          <w:color w:val="000000"/>
          <w:sz w:val="32"/>
          <w:szCs w:val="32"/>
        </w:rPr>
      </w:pPr>
    </w:p>
    <w:p>
      <w:pPr>
        <w:spacing w:line="580" w:lineRule="exact"/>
        <w:ind w:firstLine="640" w:firstLineChars="200"/>
        <w:rPr>
          <w:rFonts w:hint="eastAsia" w:ascii="仿宋" w:hAnsi="仿宋" w:eastAsia="仿宋"/>
          <w:bCs/>
          <w:kern w:val="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w:t>
      </w:r>
      <w:r>
        <w:rPr>
          <w:rFonts w:hint="eastAsia" w:ascii="仿宋" w:hAnsi="仿宋" w:eastAsia="仿宋"/>
          <w:color w:val="000000"/>
          <w:sz w:val="32"/>
          <w:szCs w:val="32"/>
          <w:lang w:eastAsia="zh-CN"/>
        </w:rPr>
        <w:t>关心下一代工作委员会工作经费</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19.95</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19.95</w:t>
      </w:r>
      <w:r>
        <w:rPr>
          <w:rFonts w:hint="eastAsia" w:ascii="仿宋" w:hAnsi="仿宋" w:eastAsia="仿宋"/>
          <w:color w:val="000000"/>
          <w:sz w:val="32"/>
          <w:szCs w:val="32"/>
        </w:rPr>
        <w:t>万元，完成预算的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。通过项目实施，全年开展各类关爱下一代活动，关爱困境青少年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r>
        <w:rPr>
          <w:rFonts w:hint="eastAsia" w:ascii="仿宋" w:hAnsi="仿宋" w:eastAsia="仿宋"/>
          <w:color w:val="000000"/>
          <w:sz w:val="32"/>
          <w:szCs w:val="32"/>
          <w:lang w:eastAsia="zh-CN"/>
        </w:rPr>
        <w:t>。</w:t>
      </w:r>
      <w:r>
        <w:rPr>
          <w:rFonts w:hint="eastAsia" w:ascii="仿宋" w:hAnsi="仿宋" w:eastAsia="仿宋"/>
          <w:color w:val="000000"/>
          <w:sz w:val="32"/>
          <w:szCs w:val="32"/>
        </w:rPr>
        <w:t>发现</w:t>
      </w:r>
      <w:r>
        <w:rPr>
          <w:rFonts w:hint="eastAsia" w:ascii="仿宋" w:hAnsi="仿宋" w:eastAsia="仿宋"/>
          <w:bCs/>
          <w:kern w:val="0"/>
          <w:sz w:val="32"/>
          <w:szCs w:val="32"/>
        </w:rPr>
        <w:t>的主要问题：项目绩效管理还不够精细、财务核算不尽规范。下一步改进措施：一是建立更加完善的绩效管理机制，二是进一步加强财务管理。</w:t>
      </w:r>
    </w:p>
    <w:p>
      <w:pPr>
        <w:pStyle w:val="2"/>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关心下一代工作委员会工作经费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中国共产主义青年团广元市委员会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19.95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                                                                                                                                                                            </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关爱困境青年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关爱困境青少年 300名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关爱困境青少年 300名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开展夏令营活动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参加人数比少于500名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参加人数比少于500名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开展党史国史教育活动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eastAsia="zh-CN"/>
              </w:rPr>
              <w:t>开展党史宣讲</w:t>
            </w:r>
            <w:r>
              <w:rPr>
                <w:rFonts w:hint="eastAsia" w:ascii="宋体" w:cs="宋体"/>
                <w:color w:val="000000"/>
                <w:sz w:val="24"/>
                <w:lang w:val="en-US" w:eastAsia="zh-CN"/>
              </w:rPr>
              <w:t>5场次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开展党史宣讲</w:t>
            </w:r>
            <w:r>
              <w:rPr>
                <w:rFonts w:hint="eastAsia" w:ascii="宋体" w:cs="宋体"/>
                <w:color w:val="000000"/>
                <w:sz w:val="24"/>
                <w:lang w:val="en-US" w:eastAsia="zh-CN"/>
              </w:rPr>
              <w:t>5场次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关爱困境青年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8万元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8万元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开展夏令营活动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5万元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开展党史国史教育活动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6.95万元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6.95万元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bl>
    <w:p>
      <w:pPr>
        <w:spacing w:line="580" w:lineRule="exact"/>
        <w:rPr>
          <w:rFonts w:ascii="仿宋_GB2312" w:hAnsi="仿宋_GB2312" w:eastAsia="仿宋_GB2312" w:cs="仿宋_GB2312"/>
          <w:b/>
          <w:bCs/>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部门绩效评价结果。</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中国共产主义青年团广元市委员会</w:t>
      </w:r>
      <w:r>
        <w:rPr>
          <w:rFonts w:hint="eastAsia" w:ascii="仿宋" w:hAnsi="仿宋" w:eastAsia="仿宋"/>
          <w:color w:val="000000"/>
          <w:sz w:val="32"/>
          <w:szCs w:val="32"/>
        </w:rPr>
        <w:t>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w:t>
      </w:r>
      <w:r>
        <w:rPr>
          <w:rFonts w:hint="eastAsia" w:ascii="仿宋" w:hAnsi="仿宋" w:eastAsia="仿宋"/>
          <w:color w:val="000000"/>
          <w:sz w:val="32"/>
          <w:szCs w:val="32"/>
          <w:lang w:eastAsia="zh-CN"/>
        </w:rPr>
        <w:t>中国共产主义青年团广元市委员会</w:t>
      </w:r>
      <w:r>
        <w:rPr>
          <w:rFonts w:ascii="仿宋" w:hAnsi="仿宋" w:eastAsia="仿宋"/>
          <w:color w:val="000000"/>
          <w:sz w:val="32"/>
          <w:szCs w:val="32"/>
        </w:rPr>
        <w:t>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中国共产主义青年团广元市委员会自行组织</w:t>
      </w:r>
      <w:r>
        <w:rPr>
          <w:rFonts w:hint="eastAsia" w:ascii="仿宋" w:hAnsi="仿宋" w:eastAsia="仿宋"/>
          <w:color w:val="000000"/>
          <w:sz w:val="32"/>
          <w:szCs w:val="32"/>
        </w:rPr>
        <w:t>对</w:t>
      </w:r>
      <w:r>
        <w:rPr>
          <w:rFonts w:hint="eastAsia" w:ascii="仿宋" w:hAnsi="仿宋" w:eastAsia="仿宋"/>
          <w:color w:val="000000"/>
          <w:sz w:val="32"/>
          <w:szCs w:val="32"/>
          <w:lang w:eastAsia="zh-CN"/>
        </w:rPr>
        <w:t>青少年工作经费、团组织建设工作经费、关心下一代工作委员会工作经费项目开展了绩效评价，《青少年工作经费项目2020年绩效评价报告》《团组织建设工作经费项目2020年绩效评价报告》《关心下一代工作委员会工作经费项目2020年绩效评价报告》见附件（附件2）。</w:t>
      </w:r>
    </w:p>
    <w:p>
      <w:pPr>
        <w:rPr>
          <w:rFonts w:hint="eastAsia" w:ascii="黑体" w:hAnsi="黑体" w:eastAsia="黑体"/>
          <w:color w:val="000000"/>
          <w:sz w:val="44"/>
          <w:szCs w:val="44"/>
          <w:lang w:eastAsia="zh-CN"/>
        </w:rPr>
      </w:pPr>
      <w:bookmarkStart w:id="55" w:name="_Toc15377225"/>
      <w:bookmarkStart w:id="56" w:name="_Toc15396613"/>
      <w:r>
        <w:rPr>
          <w:rFonts w:hint="eastAsia" w:ascii="黑体" w:hAnsi="黑体" w:eastAsia="黑体"/>
          <w:color w:val="000000"/>
          <w:sz w:val="44"/>
          <w:szCs w:val="44"/>
          <w:lang w:eastAsia="zh-CN"/>
        </w:rPr>
        <w:br w:type="page"/>
      </w:r>
    </w:p>
    <w:p>
      <w:pPr>
        <w:numPr>
          <w:ilvl w:val="0"/>
          <w:numId w:val="0"/>
        </w:numPr>
        <w:spacing w:line="600" w:lineRule="exact"/>
        <w:ind w:firstLine="2200" w:firstLineChars="500"/>
        <w:jc w:val="both"/>
        <w:outlineLvl w:val="0"/>
        <w:rPr>
          <w:rStyle w:val="23"/>
          <w:rFonts w:ascii="黑体" w:hAnsi="黑体" w:eastAsia="黑体"/>
          <w:b w:val="0"/>
        </w:rPr>
      </w:pPr>
      <w:r>
        <w:rPr>
          <w:rFonts w:hint="eastAsia" w:ascii="黑体" w:hAnsi="黑体" w:eastAsia="黑体"/>
          <w:color w:val="000000"/>
          <w:sz w:val="44"/>
          <w:szCs w:val="44"/>
          <w:lang w:eastAsia="zh-CN"/>
        </w:rPr>
        <w:t>第三部分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名</w:t>
      </w:r>
      <w:r>
        <w:rPr>
          <w:rStyle w:val="23"/>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9"/>
        <w:spacing w:line="560" w:lineRule="exact"/>
        <w:ind w:firstLine="640" w:firstLineChars="200"/>
        <w:rPr>
          <w:rFonts w:hAnsi="仿宋" w:cs="Times New Roman"/>
          <w:bCs/>
          <w:color w:val="auto"/>
          <w:sz w:val="32"/>
          <w:szCs w:val="32"/>
        </w:rPr>
      </w:pPr>
      <w:r>
        <w:rPr>
          <w:rFonts w:hAnsi="仿宋" w:cs="Times New Roman"/>
          <w:bCs/>
          <w:color w:val="auto"/>
          <w:sz w:val="32"/>
          <w:szCs w:val="32"/>
        </w:rPr>
        <w:t>1.</w:t>
      </w:r>
      <w:r>
        <w:rPr>
          <w:rFonts w:hint="eastAsia" w:hAnsi="仿宋" w:cs="Times New Roman"/>
          <w:bCs/>
          <w:color w:val="auto"/>
          <w:sz w:val="32"/>
          <w:szCs w:val="32"/>
        </w:rPr>
        <w:t>财政拨款收入：指单位从同级财政部门取得的财政预算资金。</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2</w:t>
      </w:r>
      <w:r>
        <w:rPr>
          <w:rFonts w:hAnsi="仿宋" w:cs="Times New Roman"/>
          <w:bCs/>
          <w:color w:val="auto"/>
          <w:sz w:val="32"/>
          <w:szCs w:val="32"/>
        </w:rPr>
        <w:t>.</w:t>
      </w:r>
      <w:r>
        <w:rPr>
          <w:rFonts w:hint="eastAsia" w:hAnsi="仿宋" w:cs="Times New Roman"/>
          <w:bCs/>
          <w:color w:val="auto"/>
          <w:sz w:val="32"/>
          <w:szCs w:val="32"/>
        </w:rPr>
        <w:t>年初结转和结余：指以前年度尚未完成、结转到本年按有关规定继续使用的资金。</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3、年末结转和结余：指单位按有关规定结转到下年或以后年度继续使用的资金。</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 xml:space="preserve">4 </w:t>
      </w:r>
      <w:r>
        <w:rPr>
          <w:rFonts w:hint="eastAsia" w:ascii="仿宋" w:hAnsi="仿宋" w:eastAsia="仿宋"/>
          <w:bCs/>
          <w:kern w:val="0"/>
          <w:sz w:val="32"/>
          <w:szCs w:val="32"/>
          <w:lang w:eastAsia="zh-CN"/>
        </w:rPr>
        <w:t>、</w:t>
      </w:r>
      <w:r>
        <w:rPr>
          <w:rFonts w:hint="eastAsia" w:ascii="仿宋" w:hAnsi="仿宋" w:eastAsia="仿宋"/>
          <w:bCs/>
          <w:kern w:val="0"/>
          <w:sz w:val="32"/>
          <w:szCs w:val="32"/>
        </w:rPr>
        <w:t>一般公共服务支出（类）群众团体事务（款）行政运行（项）：指反映行政单位（包括实行公务员管理的事业单位）的基本支出。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5、一般公共服务支出（类）群众团体事务（款）一般行政管理事务（项）：指反映行政单位（包括实行公务员管理的事业单位）未单独设置项级科目的其他项目支出。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6. 社会保障和就业支出（类）行政事业单位离退休（款）机关事业单位基本养老保险缴费支出</w:t>
      </w:r>
      <w:r>
        <w:rPr>
          <w:rFonts w:hint="eastAsia" w:ascii="仿宋" w:hAnsi="仿宋" w:eastAsia="仿宋"/>
          <w:bCs/>
          <w:kern w:val="0"/>
          <w:sz w:val="32"/>
          <w:szCs w:val="32"/>
          <w:lang w:val="en-US" w:eastAsia="zh-CN"/>
        </w:rPr>
        <w:t>(</w:t>
      </w:r>
      <w:r>
        <w:rPr>
          <w:rFonts w:hint="eastAsia" w:ascii="仿宋" w:hAnsi="仿宋" w:eastAsia="仿宋"/>
          <w:bCs/>
          <w:kern w:val="0"/>
          <w:sz w:val="32"/>
          <w:szCs w:val="32"/>
        </w:rPr>
        <w:t>项</w:t>
      </w:r>
      <w:r>
        <w:rPr>
          <w:rFonts w:hint="eastAsia" w:ascii="仿宋" w:hAnsi="仿宋" w:eastAsia="仿宋"/>
          <w:bCs/>
          <w:kern w:val="0"/>
          <w:sz w:val="32"/>
          <w:szCs w:val="32"/>
          <w:lang w:val="en-US" w:eastAsia="zh-CN"/>
        </w:rPr>
        <w:t>)</w:t>
      </w:r>
      <w:r>
        <w:rPr>
          <w:rFonts w:hint="eastAsia" w:ascii="仿宋" w:hAnsi="仿宋" w:eastAsia="仿宋"/>
          <w:bCs/>
          <w:kern w:val="0"/>
          <w:sz w:val="32"/>
          <w:szCs w:val="32"/>
        </w:rPr>
        <w:t>：指反映机关事业单位实施养老保险制度由单位缴纳的基本养老保险费支出。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7、社会保障和就业支出（类）行政事业单位离退休（款）机关事业单位职业年金缴费支出（项）：指反映机关事业单位实施养老保险制度由单位实际缴纳的职业年金支出   。</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8、社会保障和就业支出（类）就业补助（款）其他就业补助支出（项）：指反映按规定确定的其他用于促进就业补助支出。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9. 医疗卫生与计划生育支出（类）行政事业单位医疗（款）行政单位医疗（项）：指反映财政部门集中安排的行政单位基本医疗保险缴费经费。</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10. 住房保障支出（类）住房改革支出（款）住房公积金（项）：指反映行政事业单位按人力资源和社会保障部、财政部规定的基本工资和津贴补贴以及规定比例为职工缴纳的住房公积金。</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11.基本支出：指为保障机构正常运转、完成日常工作任务而发生的人员支出和公用支出。</w:t>
      </w:r>
    </w:p>
    <w:p>
      <w:pPr>
        <w:spacing w:line="576"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12.项目支出：指在基本支出之外为完成特定行政任务和事业发展目标所发生的支出。</w:t>
      </w:r>
    </w:p>
    <w:p>
      <w:pPr>
        <w:pStyle w:val="19"/>
        <w:spacing w:line="560" w:lineRule="exact"/>
        <w:ind w:firstLine="640" w:firstLineChars="200"/>
        <w:rPr>
          <w:rFonts w:hAnsi="仿宋" w:cs="Times New Roman"/>
          <w:bCs/>
          <w:color w:val="auto"/>
          <w:sz w:val="32"/>
          <w:szCs w:val="32"/>
        </w:rPr>
      </w:pPr>
      <w:r>
        <w:rPr>
          <w:rFonts w:hint="eastAsia" w:hAnsi="仿宋" w:cs="Times New Roman"/>
          <w:bCs/>
          <w:color w:val="auto"/>
          <w:sz w:val="32"/>
          <w:szCs w:val="32"/>
        </w:rPr>
        <w:t>13</w:t>
      </w:r>
      <w:r>
        <w:rPr>
          <w:rFonts w:hAnsi="仿宋" w:cs="Times New Roman"/>
          <w:bCs/>
          <w:color w:val="auto"/>
          <w:sz w:val="32"/>
          <w:szCs w:val="32"/>
        </w:rPr>
        <w:t>.</w:t>
      </w:r>
      <w:r>
        <w:rPr>
          <w:rFonts w:hint="eastAsia" w:hAnsi="仿宋" w:cs="Times New Roman"/>
          <w:bCs/>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 w:hAnsi="仿宋" w:eastAsia="仿宋"/>
          <w:b/>
          <w:color w:val="000000"/>
          <w:sz w:val="32"/>
          <w:szCs w:val="32"/>
        </w:rPr>
      </w:pPr>
      <w:r>
        <w:rPr>
          <w:rFonts w:hint="eastAsia" w:hAnsi="仿宋" w:cs="Times New Roman"/>
          <w:bCs/>
          <w:color w:val="auto"/>
          <w:sz w:val="32"/>
          <w:szCs w:val="32"/>
        </w:rPr>
        <w:t>14</w:t>
      </w:r>
      <w:r>
        <w:rPr>
          <w:rFonts w:hAnsi="仿宋" w:cs="Times New Roman"/>
          <w:bCs/>
          <w:color w:val="auto"/>
          <w:sz w:val="32"/>
          <w:szCs w:val="32"/>
        </w:rPr>
        <w:t>.</w:t>
      </w:r>
      <w:r>
        <w:rPr>
          <w:rFonts w:hint="eastAsia" w:hAnsi="仿宋" w:cs="Times New Roman"/>
          <w:bCs/>
          <w:color w:val="auto"/>
          <w:sz w:val="32"/>
          <w:szCs w:val="32"/>
        </w:rPr>
        <w:t>机关运行经费：为保障行政单位（含参照公务员法管理的事业单位）运行用于购买货物和服务的各项资金，包括办公及印刷费、邮电费、差旅费、福利费、日常维修费、办公用房电费、办公用房物业管理费</w:t>
      </w:r>
      <w:r>
        <w:rPr>
          <w:rFonts w:hint="eastAsia" w:hAnsi="仿宋" w:cs="Times New Roman"/>
          <w:bCs/>
          <w:color w:val="auto"/>
          <w:sz w:val="32"/>
          <w:szCs w:val="32"/>
          <w:lang w:eastAsia="zh-CN"/>
        </w:rPr>
        <w:t>及其他费用</w:t>
      </w:r>
      <w:r>
        <w:rPr>
          <w:rFonts w:hint="eastAsia" w:hAnsi="仿宋" w:cs="Times New Roman"/>
          <w:bCs/>
          <w:color w:val="auto"/>
          <w:sz w:val="32"/>
          <w:szCs w:val="32"/>
        </w:rPr>
        <w:t>。</w:t>
      </w:r>
    </w:p>
    <w:p>
      <w:pPr>
        <w:spacing w:line="600" w:lineRule="exact"/>
        <w:jc w:val="center"/>
        <w:outlineLvl w:val="0"/>
        <w:rPr>
          <w:rStyle w:val="23"/>
          <w:rFonts w:ascii="黑体" w:hAnsi="黑体" w:eastAsia="黑体"/>
          <w:b w:val="0"/>
        </w:rPr>
      </w:pPr>
      <w:bookmarkStart w:id="57" w:name="_Toc15377226"/>
      <w:bookmarkStart w:id="73" w:name="_GoBack"/>
      <w:bookmarkEnd w:id="73"/>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中国共产主义青年团广元市委员会</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中国共产主义青年团广元市委员会于1985年6月正式成立，现内设3部1室即组织宣传部、社会联络部、青少年发展部和办公室；2003年成立下属事业单位—广元市青少年宫，2015年成立群团组织社会服务中心。</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中国共产主义青年团广元市委员会总编制18名，其中行政编制8名，其他事业编制8名，工勤编制2名。20</w:t>
      </w:r>
      <w:r>
        <w:rPr>
          <w:rFonts w:hint="eastAsia" w:ascii="仿宋_GB2312" w:hAnsi="宋体" w:eastAsia="仿宋_GB2312" w:cs="宋体"/>
          <w:color w:val="000000"/>
          <w:kern w:val="0"/>
          <w:sz w:val="32"/>
          <w:szCs w:val="32"/>
          <w:shd w:val="clear" w:color="auto" w:fill="FFFFFF"/>
          <w:lang w:val="en-US" w:eastAsia="zh-CN"/>
        </w:rPr>
        <w:t>20</w:t>
      </w:r>
      <w:r>
        <w:rPr>
          <w:rFonts w:hint="eastAsia" w:ascii="仿宋_GB2312" w:hAnsi="宋体" w:eastAsia="仿宋_GB2312" w:cs="宋体"/>
          <w:color w:val="000000"/>
          <w:kern w:val="0"/>
          <w:sz w:val="32"/>
          <w:szCs w:val="32"/>
          <w:shd w:val="clear" w:color="auto" w:fill="FFFFFF"/>
          <w:lang w:val="zh-CN"/>
        </w:rPr>
        <w:t>年底在职人员总数14人，其中行政人员</w:t>
      </w: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lang w:val="zh-CN"/>
        </w:rPr>
        <w:t>人，其他事业人员</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人，工勤人员</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人；离休人员0人，退休人员1人。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960" w:firstLineChars="300"/>
        <w:contextualSpacing/>
        <w:jc w:val="left"/>
        <w:rPr>
          <w:rFonts w:hint="eastAsia" w:ascii="仿宋_GB2312" w:hAnsi="宋体" w:eastAsia="仿宋" w:cs="宋体"/>
          <w:color w:val="000000"/>
          <w:kern w:val="0"/>
          <w:sz w:val="32"/>
          <w:szCs w:val="32"/>
          <w:shd w:val="clear" w:color="auto" w:fill="FFFFFF"/>
          <w:lang w:val="zh-CN" w:eastAsia="zh-CN"/>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322.36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numPr>
          <w:ilvl w:val="0"/>
          <w:numId w:val="0"/>
        </w:numPr>
        <w:adjustRightInd w:val="0"/>
        <w:snapToGrid w:val="0"/>
        <w:spacing w:line="580" w:lineRule="exact"/>
        <w:ind w:leftChars="200" w:firstLine="320" w:firstLineChars="1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960" w:firstLineChars="300"/>
        <w:contextualSpacing/>
        <w:jc w:val="left"/>
        <w:rPr>
          <w:rFonts w:hint="eastAsia" w:ascii="仿宋" w:hAnsi="仿宋" w:eastAsia="仿宋"/>
          <w:color w:val="000000"/>
          <w:sz w:val="32"/>
          <w:szCs w:val="32"/>
          <w:lang w:eastAsia="zh-CN"/>
        </w:rPr>
      </w:pPr>
      <w:r>
        <w:rPr>
          <w:rFonts w:hint="eastAsia" w:ascii="仿宋" w:hAnsi="仿宋" w:eastAsia="仿宋"/>
          <w:color w:val="000000"/>
          <w:sz w:val="32"/>
          <w:szCs w:val="32"/>
        </w:rPr>
        <w:t>2020年本年支出合计334.74万元，其中：基本支出235.63万元，占70.39%；项目支出99.11万元，占29.61%</w:t>
      </w:r>
      <w:r>
        <w:rPr>
          <w:rFonts w:hint="eastAsia" w:ascii="仿宋" w:hAnsi="仿宋" w:eastAsia="仿宋"/>
          <w:color w:val="000000"/>
          <w:sz w:val="32"/>
          <w:szCs w:val="32"/>
          <w:lang w:eastAsia="zh-CN"/>
        </w:rPr>
        <w:t>。</w:t>
      </w:r>
    </w:p>
    <w:p>
      <w:pPr>
        <w:widowControl/>
        <w:numPr>
          <w:ilvl w:val="0"/>
          <w:numId w:val="0"/>
        </w:numPr>
        <w:adjustRightInd w:val="0"/>
        <w:snapToGrid w:val="0"/>
        <w:spacing w:line="580" w:lineRule="exact"/>
        <w:ind w:left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960" w:firstLineChars="300"/>
        <w:rPr>
          <w:rFonts w:hint="eastAsia" w:ascii="仿宋" w:hAnsi="仿宋" w:eastAsia="仿宋"/>
          <w:bCs/>
          <w:kern w:val="0"/>
          <w:sz w:val="32"/>
          <w:szCs w:val="32"/>
        </w:rPr>
      </w:pPr>
      <w:r>
        <w:rPr>
          <w:rFonts w:hint="eastAsia" w:ascii="仿宋" w:hAnsi="仿宋" w:eastAsia="仿宋"/>
          <w:bCs/>
          <w:kern w:val="0"/>
          <w:sz w:val="32"/>
          <w:szCs w:val="32"/>
        </w:rPr>
        <w:t>1.及时报送部门预算。</w:t>
      </w:r>
      <w:r>
        <w:rPr>
          <w:rFonts w:hint="eastAsia" w:ascii="仿宋" w:hAnsi="仿宋" w:eastAsia="仿宋"/>
          <w:bCs/>
          <w:kern w:val="0"/>
          <w:sz w:val="32"/>
          <w:szCs w:val="32"/>
          <w:lang w:eastAsia="zh-CN"/>
        </w:rPr>
        <w:t>中国共产主义青年团广元市委员会</w:t>
      </w:r>
      <w:r>
        <w:rPr>
          <w:rFonts w:hint="eastAsia" w:ascii="仿宋" w:hAnsi="仿宋" w:eastAsia="仿宋"/>
          <w:bCs/>
          <w:kern w:val="0"/>
          <w:sz w:val="32"/>
          <w:szCs w:val="32"/>
        </w:rPr>
        <w:t>在预算编制工作中严格按照财政部门的要求和口径编制部门预算，在预算编制中结合本部门工作实际，科学编制支出预算，优化支出结构，人员基础信息和科目使用准确，项目名称和内容规范，预算编制正确完整，无遗漏错编款项及虚报冒领款项，并按规定时间和要求在政府门户网和部门网站上进行了公开。</w:t>
      </w:r>
    </w:p>
    <w:p>
      <w:pPr>
        <w:spacing w:line="580" w:lineRule="exact"/>
        <w:ind w:firstLine="960" w:firstLineChars="300"/>
        <w:rPr>
          <w:rFonts w:hint="eastAsia" w:ascii="仿宋" w:hAnsi="仿宋" w:eastAsia="仿宋"/>
          <w:bCs/>
          <w:kern w:val="0"/>
          <w:sz w:val="32"/>
          <w:szCs w:val="32"/>
        </w:rPr>
      </w:pPr>
      <w:r>
        <w:rPr>
          <w:rFonts w:hint="eastAsia" w:ascii="仿宋" w:hAnsi="仿宋" w:eastAsia="仿宋"/>
          <w:bCs/>
          <w:kern w:val="0"/>
          <w:sz w:val="32"/>
          <w:szCs w:val="32"/>
        </w:rPr>
        <w:t>2.严格执行预算。</w:t>
      </w:r>
      <w:r>
        <w:rPr>
          <w:rFonts w:hint="eastAsia" w:ascii="仿宋" w:hAnsi="仿宋" w:eastAsia="仿宋"/>
          <w:bCs/>
          <w:kern w:val="0"/>
          <w:sz w:val="32"/>
          <w:szCs w:val="32"/>
          <w:lang w:eastAsia="zh-CN"/>
        </w:rPr>
        <w:t>中国共产主义青年团广元市委员会</w:t>
      </w:r>
      <w:r>
        <w:rPr>
          <w:rFonts w:hint="eastAsia" w:ascii="仿宋" w:hAnsi="仿宋" w:eastAsia="仿宋"/>
          <w:bCs/>
          <w:kern w:val="0"/>
          <w:sz w:val="32"/>
          <w:szCs w:val="32"/>
        </w:rPr>
        <w:t>在财政资金的使用中严格执行预算，人员经费支出部分按时间进度执行，项目支出部门按项目的进展情况执行，在预算的执行中未调整过预算项目，年度预算执行收支平衡。年底按时按质编制部门决算，并按要求对外公开。</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根据部门整体支出情况我委对20</w:t>
      </w:r>
      <w:r>
        <w:rPr>
          <w:rFonts w:hint="eastAsia" w:ascii="仿宋" w:hAnsi="仿宋" w:eastAsia="仿宋"/>
          <w:bCs/>
          <w:kern w:val="0"/>
          <w:sz w:val="32"/>
          <w:szCs w:val="32"/>
          <w:lang w:val="en-US" w:eastAsia="zh-CN"/>
        </w:rPr>
        <w:t>20</w:t>
      </w:r>
      <w:r>
        <w:rPr>
          <w:rFonts w:hint="eastAsia" w:ascii="仿宋" w:hAnsi="仿宋" w:eastAsia="仿宋"/>
          <w:bCs/>
          <w:kern w:val="0"/>
          <w:sz w:val="32"/>
          <w:szCs w:val="32"/>
        </w:rPr>
        <w:t>年度整体支出绩效评价为“良好”</w:t>
      </w:r>
      <w:r>
        <w:rPr>
          <w:rFonts w:hint="eastAsia" w:ascii="仿宋" w:hAnsi="仿宋" w:eastAsia="仿宋"/>
          <w:bCs/>
          <w:kern w:val="0"/>
          <w:sz w:val="32"/>
          <w:szCs w:val="32"/>
          <w:lang w:eastAsia="zh-CN"/>
        </w:rPr>
        <w:t>，评价结果客观真实，结果应用无不良反馈。</w:t>
      </w:r>
      <w:r>
        <w:rPr>
          <w:rFonts w:hint="eastAsia" w:ascii="仿宋" w:hAnsi="仿宋" w:eastAsia="仿宋"/>
          <w:bCs/>
          <w:kern w:val="0"/>
          <w:sz w:val="32"/>
          <w:szCs w:val="32"/>
        </w:rPr>
        <w:t>在自评过程中，发现资金整体支出绩效管理中还存在不够完善的地方，我委将在以后的绩效管理中进一步优化。</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（一）评价结论。</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一是执行预算制度到位。能够严格执行《预算法》和各项财经纪律，机关制度健全，财务管理规范，预算编制合理；二是资金监管到位。经费开支按用途使用合理，做到专账专管，专款专用。根据部门整体支出情况我委经认真自评 20</w:t>
      </w:r>
      <w:r>
        <w:rPr>
          <w:rFonts w:hint="eastAsia" w:ascii="仿宋" w:hAnsi="仿宋" w:eastAsia="仿宋"/>
          <w:bCs/>
          <w:kern w:val="0"/>
          <w:sz w:val="32"/>
          <w:szCs w:val="32"/>
          <w:lang w:val="en-US" w:eastAsia="zh-CN"/>
        </w:rPr>
        <w:t>20</w:t>
      </w:r>
      <w:r>
        <w:rPr>
          <w:rFonts w:hint="eastAsia" w:ascii="仿宋" w:hAnsi="仿宋" w:eastAsia="仿宋"/>
          <w:bCs/>
          <w:kern w:val="0"/>
          <w:sz w:val="32"/>
          <w:szCs w:val="32"/>
        </w:rPr>
        <w:t>年度整体支出绩效评价等级为“良好”。</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（二）存在问题。</w:t>
      </w:r>
    </w:p>
    <w:p>
      <w:pPr>
        <w:spacing w:line="58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rPr>
        <w:t>一是资金管理使用需进一步加强，严格控制三公经费；二是绩效评价管理制度尚不健全。虽然本部门制定和完善了内部管理制度以及相关的管理办法，但还不够完善。</w:t>
      </w:r>
    </w:p>
    <w:p>
      <w:pPr>
        <w:spacing w:line="58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（三）改进建议。</w:t>
      </w:r>
    </w:p>
    <w:p>
      <w:pPr>
        <w:spacing w:line="58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一是加强资金管理，合理有效地提高资金使用效率；二是完善绩效评价工作制度。逐步建立和完善财政支出绩效评价相关制度，树立绩效管理理念，不断提高各部室的绩效意识，发挥各部室在预算绩效管理中的作用；三是加强财会人员的新会计制度和新预算法的培训，提升业务能力。进一步规范部门预算收支核算，制定和完善基本支出等各项支出标准，严格按照标准和进度执行预算，增强预算约束力和严肃性；落实预算执行分析，及时了解并合理调整、纠正预算执行偏差，切实提高部门预算管理力度和水平。</w:t>
      </w:r>
    </w:p>
    <w:p>
      <w:pPr>
        <w:spacing w:line="600" w:lineRule="exact"/>
        <w:jc w:val="center"/>
        <w:rPr>
          <w:rFonts w:hint="eastAsia" w:ascii="方正小标宋简体" w:hAnsi="宋体" w:eastAsia="方正小标宋简体"/>
          <w:color w:val="000000"/>
          <w:kern w:val="0"/>
          <w:sz w:val="44"/>
          <w:szCs w:val="44"/>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ind w:firstLine="880" w:firstLineChars="200"/>
        <w:jc w:val="both"/>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青少年</w:t>
      </w:r>
      <w:r>
        <w:rPr>
          <w:rFonts w:hint="eastAsia" w:ascii="方正小标宋简体" w:hAnsi="宋体" w:eastAsia="方正小标宋简体"/>
          <w:color w:val="000000"/>
          <w:kern w:val="0"/>
          <w:sz w:val="44"/>
          <w:szCs w:val="44"/>
        </w:rPr>
        <w:t>工作经费</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b/>
          <w:bCs/>
          <w:sz w:val="32"/>
          <w:szCs w:val="32"/>
          <w:lang w:val="zh-CN"/>
        </w:rPr>
        <w:t>1</w:t>
      </w:r>
      <w:r>
        <w:rPr>
          <w:rFonts w:hint="eastAsia" w:ascii="仿宋_GB2312" w:hAnsi="宋体" w:eastAsia="仿宋_GB2312"/>
          <w:b/>
          <w:bCs/>
          <w:sz w:val="32"/>
          <w:szCs w:val="32"/>
          <w:lang w:val="zh-CN"/>
        </w:rPr>
        <w:t>．</w:t>
      </w:r>
      <w:r>
        <w:rPr>
          <w:rFonts w:hint="eastAsia" w:ascii="仿宋_GB2312" w:hAnsi="宋体" w:eastAsia="仿宋_GB2312"/>
          <w:b/>
          <w:bCs/>
          <w:sz w:val="32"/>
          <w:szCs w:val="32"/>
          <w:lang w:eastAsia="zh-CN"/>
        </w:rPr>
        <w:t>中国共产主义青年团广元市委员会</w:t>
      </w:r>
      <w:r>
        <w:rPr>
          <w:rFonts w:hint="default" w:ascii="仿宋_GB2312" w:hAnsi="宋体" w:eastAsia="仿宋_GB2312"/>
          <w:b/>
          <w:bCs/>
          <w:sz w:val="32"/>
          <w:szCs w:val="32"/>
        </w:rPr>
        <w:t>对该项目的管理职能。</w:t>
      </w:r>
      <w:r>
        <w:rPr>
          <w:rFonts w:hint="eastAsia" w:ascii="仿宋" w:hAnsi="仿宋" w:eastAsia="仿宋" w:cs="Times New Roman"/>
          <w:kern w:val="2"/>
          <w:sz w:val="32"/>
          <w:szCs w:val="32"/>
          <w:lang w:val="en-US" w:eastAsia="zh-CN" w:bidi="ar-SA"/>
        </w:rPr>
        <w:t>共青团广元市委是市委领导下的群团组织，是党和政府联系青年的桥梁和纽带，是党的助手和后备军。 行使共青团广元市委员会赋予的领导全市共青团工作，领导全市青联，少先队工作的职权，对全市性青年社团组织进行指导和管理。贯彻执行有关青少年事务的法律、法规，参与制定全市青少年发展规划和青少年工作方针、政策，对全市青少年活动阵地、青少年报刊、青少年服务机构的建设和青少年读物出版等事务进行规划和管理。通过调查青年思想动态和青年工作状况，研究青少年运动、青少年工作理论和思想教育问题，提出相应的对策，开展各种活动；协助市委和市政府处理、协调与青少年利益相关的事务。</w:t>
      </w:r>
    </w:p>
    <w:p>
      <w:pPr>
        <w:pStyle w:val="13"/>
        <w:spacing w:after="0" w:line="570" w:lineRule="exact"/>
        <w:ind w:firstLine="642" w:firstLineChars="200"/>
        <w:rPr>
          <w:rFonts w:hint="eastAsia" w:ascii="仿宋_GB2312" w:hAnsi="宋体" w:eastAsia="仿宋_GB2312"/>
          <w:sz w:val="32"/>
          <w:szCs w:val="32"/>
          <w:lang w:val="zh-CN" w:eastAsia="zh-CN"/>
        </w:rPr>
      </w:pPr>
      <w:r>
        <w:rPr>
          <w:rFonts w:hint="eastAsia" w:ascii="仿宋" w:hAnsi="仿宋" w:eastAsia="仿宋"/>
          <w:b/>
          <w:sz w:val="32"/>
          <w:szCs w:val="32"/>
        </w:rPr>
        <w:t>2.项目立项和资金申报的依据。</w:t>
      </w:r>
      <w:r>
        <w:rPr>
          <w:rFonts w:hint="default" w:ascii="仿宋_GB2312" w:hAnsi="宋体" w:eastAsia="仿宋_GB2312"/>
          <w:sz w:val="32"/>
          <w:szCs w:val="32"/>
        </w:rPr>
        <w:t>依据为</w:t>
      </w:r>
      <w:r>
        <w:rPr>
          <w:rFonts w:hint="eastAsia" w:ascii="仿宋_GB2312" w:hAnsi="宋体" w:eastAsia="仿宋_GB2312"/>
          <w:sz w:val="32"/>
          <w:szCs w:val="32"/>
          <w:lang w:eastAsia="zh-CN"/>
        </w:rPr>
        <w:t>中国共产主义青年团广元市委员会通过</w:t>
      </w:r>
      <w:r>
        <w:rPr>
          <w:rFonts w:hint="default" w:ascii="仿宋_GB2312" w:hAnsi="宋体" w:eastAsia="仿宋_GB2312"/>
          <w:sz w:val="32"/>
          <w:szCs w:val="32"/>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p>
      <w:pPr>
        <w:adjustRightInd w:val="0"/>
        <w:snapToGrid w:val="0"/>
        <w:spacing w:line="600" w:lineRule="exact"/>
        <w:ind w:firstLine="720"/>
        <w:rPr>
          <w:rFonts w:ascii="仿宋_GB2312" w:hAnsi="宋体" w:eastAsia="仿宋_GB2312"/>
          <w:b w:val="0"/>
          <w:bCs/>
          <w:sz w:val="32"/>
          <w:szCs w:val="32"/>
          <w:lang w:val="zh-CN"/>
        </w:rPr>
      </w:pPr>
      <w:r>
        <w:rPr>
          <w:rFonts w:hint="eastAsia" w:ascii="仿宋" w:hAnsi="仿宋" w:eastAsia="仿宋"/>
          <w:b/>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青少年</w:t>
      </w:r>
      <w:r>
        <w:rPr>
          <w:rFonts w:hint="default" w:ascii="仿宋" w:hAnsi="仿宋" w:eastAsia="仿宋"/>
          <w:b w:val="0"/>
          <w:bCs/>
          <w:sz w:val="32"/>
          <w:szCs w:val="32"/>
        </w:rPr>
        <w:t>工作经费主要用于</w:t>
      </w:r>
      <w:r>
        <w:rPr>
          <w:rFonts w:hint="eastAsia" w:ascii="仿宋" w:hAnsi="仿宋" w:eastAsia="仿宋"/>
          <w:b w:val="0"/>
          <w:bCs/>
          <w:sz w:val="32"/>
          <w:szCs w:val="32"/>
          <w:lang w:eastAsia="zh-CN"/>
        </w:rPr>
        <w:t>团市委开展青少年思想引导、未保委工作、预青、留守等青少年事务工作的办公费、差旅费、广告费、打印费等</w:t>
      </w:r>
      <w:r>
        <w:rPr>
          <w:rFonts w:hint="default" w:ascii="仿宋" w:hAnsi="仿宋" w:eastAsia="仿宋"/>
          <w:b w:val="0"/>
          <w:bCs/>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b/>
          <w:bCs/>
          <w:sz w:val="32"/>
          <w:szCs w:val="32"/>
        </w:rPr>
        <w:t>4.资金分配的原则及考虑因素。</w:t>
      </w:r>
      <w:r>
        <w:rPr>
          <w:rFonts w:hint="eastAsia" w:ascii="仿宋" w:hAnsi="仿宋" w:eastAsia="仿宋" w:cs="Times New Roman"/>
          <w:b w:val="0"/>
          <w:bCs/>
          <w:sz w:val="32"/>
          <w:szCs w:val="32"/>
          <w:lang w:eastAsia="zh-CN"/>
        </w:rPr>
        <w:t>青少年</w:t>
      </w:r>
      <w:r>
        <w:rPr>
          <w:rFonts w:hint="eastAsia" w:ascii="仿宋" w:hAnsi="仿宋" w:eastAsia="仿宋" w:cs="Times New Roman"/>
          <w:b w:val="0"/>
          <w:bCs/>
          <w:sz w:val="32"/>
          <w:szCs w:val="32"/>
        </w:rPr>
        <w:t>工作</w:t>
      </w:r>
      <w:r>
        <w:rPr>
          <w:rFonts w:hint="default" w:ascii="仿宋" w:hAnsi="仿宋" w:eastAsia="仿宋"/>
          <w:b w:val="0"/>
          <w:bCs/>
          <w:sz w:val="32"/>
          <w:szCs w:val="32"/>
        </w:rPr>
        <w:t>经费</w:t>
      </w:r>
      <w:r>
        <w:rPr>
          <w:rFonts w:hint="eastAsia" w:ascii="仿宋_GB2312" w:hAnsi="宋体" w:eastAsia="仿宋_GB2312"/>
          <w:sz w:val="32"/>
          <w:szCs w:val="32"/>
          <w:lang w:val="zh-CN"/>
        </w:rPr>
        <w:t>资金分配</w:t>
      </w:r>
      <w:r>
        <w:rPr>
          <w:rFonts w:hint="default" w:ascii="仿宋_GB2312" w:hAnsi="宋体" w:eastAsia="仿宋_GB2312"/>
          <w:sz w:val="32"/>
          <w:szCs w:val="32"/>
        </w:rPr>
        <w:t>主要是根据</w:t>
      </w:r>
      <w:r>
        <w:rPr>
          <w:rFonts w:hint="eastAsia" w:ascii="仿宋" w:hAnsi="仿宋" w:eastAsia="仿宋"/>
          <w:b w:val="0"/>
          <w:bCs/>
          <w:sz w:val="32"/>
          <w:szCs w:val="32"/>
          <w:lang w:eastAsia="zh-CN"/>
        </w:rPr>
        <w:t>青少年事务</w:t>
      </w:r>
      <w:r>
        <w:rPr>
          <w:rFonts w:hint="default" w:ascii="仿宋_GB2312" w:hAnsi="宋体" w:eastAsia="仿宋_GB2312"/>
          <w:sz w:val="32"/>
          <w:szCs w:val="32"/>
        </w:rPr>
        <w:t>工作的实际需要进行分配。</w:t>
      </w:r>
    </w:p>
    <w:p>
      <w:pPr>
        <w:adjustRightInd w:val="0"/>
        <w:snapToGrid w:val="0"/>
        <w:spacing w:line="600" w:lineRule="exact"/>
        <w:ind w:firstLine="720"/>
        <w:rPr>
          <w:rFonts w:hint="eastAsia" w:ascii="仿宋" w:hAnsi="仿宋" w:eastAsia="仿宋" w:cs="Times New Roman"/>
          <w:b w:val="0"/>
          <w:bCs/>
          <w:sz w:val="32"/>
          <w:szCs w:val="32"/>
          <w:lang w:val="zh-CN"/>
        </w:rPr>
      </w:pPr>
      <w:r>
        <w:rPr>
          <w:rFonts w:hint="eastAsia" w:ascii="楷体_GB2312" w:hAnsi="宋体" w:eastAsia="楷体_GB2312"/>
          <w:b/>
          <w:sz w:val="32"/>
          <w:szCs w:val="32"/>
          <w:lang w:val="zh-CN"/>
        </w:rPr>
        <w:t>（二）项目绩效目标。</w:t>
      </w:r>
      <w:r>
        <w:rPr>
          <w:rFonts w:hint="eastAsia" w:ascii="仿宋" w:hAnsi="仿宋" w:eastAsia="仿宋"/>
          <w:color w:val="000000"/>
          <w:sz w:val="32"/>
          <w:szCs w:val="32"/>
        </w:rPr>
        <w:t>通过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r>
        <w:rPr>
          <w:rFonts w:hint="eastAsia" w:ascii="仿宋" w:hAnsi="仿宋" w:eastAsia="仿宋" w:cs="Times New Roman"/>
          <w:b w:val="0"/>
          <w:bCs/>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13"/>
        <w:spacing w:after="0" w:line="570" w:lineRule="exact"/>
        <w:ind w:firstLine="642" w:firstLineChars="200"/>
        <w:rPr>
          <w:rFonts w:hint="eastAsia" w:ascii="仿宋" w:hAnsi="仿宋" w:eastAsia="仿宋"/>
          <w:sz w:val="32"/>
          <w:szCs w:val="32"/>
        </w:rPr>
      </w:pPr>
      <w:r>
        <w:rPr>
          <w:rFonts w:hint="eastAsia" w:ascii="仿宋" w:hAnsi="仿宋" w:eastAsia="仿宋"/>
          <w:b/>
          <w:sz w:val="32"/>
          <w:szCs w:val="32"/>
        </w:rPr>
        <w:t>1.组织领导。</w:t>
      </w:r>
      <w:r>
        <w:rPr>
          <w:rFonts w:hint="eastAsia" w:ascii="仿宋" w:hAnsi="仿宋" w:eastAsia="仿宋"/>
          <w:sz w:val="32"/>
          <w:szCs w:val="32"/>
        </w:rPr>
        <w:t>为做好部门财政支出绩效评价自查工作，我</w:t>
      </w:r>
      <w:r>
        <w:rPr>
          <w:rFonts w:hint="default" w:ascii="仿宋" w:hAnsi="仿宋" w:eastAsia="仿宋"/>
          <w:sz w:val="32"/>
          <w:szCs w:val="32"/>
        </w:rPr>
        <w:t>会</w:t>
      </w:r>
      <w:r>
        <w:rPr>
          <w:rFonts w:hint="eastAsia" w:ascii="仿宋" w:hAnsi="仿宋" w:eastAsia="仿宋"/>
          <w:sz w:val="32"/>
          <w:szCs w:val="32"/>
        </w:rPr>
        <w:t>成立了由</w:t>
      </w:r>
      <w:r>
        <w:rPr>
          <w:rFonts w:hint="default" w:ascii="仿宋" w:hAnsi="仿宋" w:eastAsia="仿宋"/>
          <w:sz w:val="32"/>
          <w:szCs w:val="32"/>
        </w:rPr>
        <w:t>主要领导</w:t>
      </w:r>
      <w:r>
        <w:rPr>
          <w:rFonts w:hint="eastAsia" w:ascii="仿宋" w:hAnsi="仿宋" w:eastAsia="仿宋"/>
          <w:sz w:val="32"/>
          <w:szCs w:val="32"/>
        </w:rPr>
        <w:t>为组长，党组成员、</w:t>
      </w:r>
      <w:r>
        <w:rPr>
          <w:rFonts w:hint="default" w:ascii="仿宋" w:hAnsi="仿宋" w:eastAsia="仿宋"/>
          <w:sz w:val="32"/>
          <w:szCs w:val="32"/>
        </w:rPr>
        <w:t>财务</w:t>
      </w:r>
      <w:r>
        <w:rPr>
          <w:rFonts w:hint="eastAsia" w:ascii="仿宋" w:hAnsi="仿宋" w:eastAsia="仿宋"/>
          <w:sz w:val="32"/>
          <w:szCs w:val="32"/>
        </w:rPr>
        <w:t>分管</w:t>
      </w:r>
      <w:r>
        <w:rPr>
          <w:rFonts w:hint="default" w:ascii="仿宋" w:hAnsi="仿宋" w:eastAsia="仿宋"/>
          <w:sz w:val="32"/>
          <w:szCs w:val="32"/>
        </w:rPr>
        <w:t>领导</w:t>
      </w:r>
      <w:r>
        <w:rPr>
          <w:rFonts w:hint="eastAsia" w:ascii="仿宋" w:hAnsi="仿宋" w:eastAsia="仿宋"/>
          <w:sz w:val="32"/>
          <w:szCs w:val="32"/>
        </w:rPr>
        <w:t>为副组长，办公室主任、</w:t>
      </w:r>
      <w:r>
        <w:rPr>
          <w:rFonts w:hint="default" w:ascii="仿宋" w:hAnsi="仿宋" w:eastAsia="仿宋"/>
          <w:sz w:val="32"/>
          <w:szCs w:val="32"/>
        </w:rPr>
        <w:t>财务人员</w:t>
      </w:r>
      <w:r>
        <w:rPr>
          <w:rFonts w:hint="eastAsia" w:ascii="仿宋" w:hAnsi="仿宋" w:eastAsia="仿宋"/>
          <w:sz w:val="32"/>
          <w:szCs w:val="32"/>
        </w:rPr>
        <w:t>为成员的</w:t>
      </w:r>
      <w:r>
        <w:rPr>
          <w:rFonts w:hint="eastAsia" w:ascii="仿宋" w:hAnsi="仿宋" w:eastAsia="仿宋"/>
          <w:sz w:val="32"/>
          <w:szCs w:val="32"/>
          <w:lang w:eastAsia="zh-CN"/>
        </w:rPr>
        <w:t>团市委</w:t>
      </w:r>
      <w:r>
        <w:rPr>
          <w:rFonts w:hint="default" w:ascii="仿宋" w:hAnsi="仿宋" w:eastAsia="仿宋"/>
          <w:sz w:val="32"/>
          <w:szCs w:val="32"/>
        </w:rPr>
        <w:t>项目</w:t>
      </w:r>
      <w:r>
        <w:rPr>
          <w:rFonts w:hint="eastAsia" w:ascii="仿宋" w:hAnsi="仿宋" w:eastAsia="仿宋"/>
          <w:sz w:val="32"/>
          <w:szCs w:val="32"/>
        </w:rPr>
        <w:t>工作经费支出绩效评价工作领导小组。由</w:t>
      </w:r>
      <w:r>
        <w:rPr>
          <w:rFonts w:hint="default" w:ascii="仿宋" w:hAnsi="仿宋" w:eastAsia="仿宋"/>
          <w:sz w:val="32"/>
          <w:szCs w:val="32"/>
        </w:rPr>
        <w:t>财务分管领导</w:t>
      </w:r>
      <w:r>
        <w:rPr>
          <w:rFonts w:hint="eastAsia" w:ascii="仿宋" w:hAnsi="仿宋" w:eastAsia="仿宋"/>
          <w:sz w:val="32"/>
          <w:szCs w:val="32"/>
        </w:rPr>
        <w:t>牵头负责部门财政支出绩效评价自查各项工作。</w:t>
      </w:r>
    </w:p>
    <w:p>
      <w:pPr>
        <w:pStyle w:val="13"/>
        <w:spacing w:after="0" w:line="570" w:lineRule="exact"/>
        <w:ind w:firstLine="642" w:firstLineChars="200"/>
        <w:rPr>
          <w:rFonts w:hint="eastAsia" w:ascii="仿宋" w:hAnsi="仿宋" w:eastAsia="仿宋"/>
          <w:sz w:val="32"/>
          <w:szCs w:val="32"/>
        </w:rPr>
      </w:pPr>
      <w:r>
        <w:rPr>
          <w:rFonts w:hint="eastAsia" w:ascii="仿宋" w:hAnsi="仿宋" w:eastAsia="仿宋"/>
          <w:b/>
          <w:sz w:val="32"/>
          <w:szCs w:val="32"/>
        </w:rPr>
        <w:t>2.自查评估实施步骤及方法。</w:t>
      </w:r>
      <w:r>
        <w:rPr>
          <w:rFonts w:hint="eastAsia" w:ascii="仿宋" w:hAnsi="仿宋" w:eastAsia="仿宋"/>
          <w:sz w:val="32"/>
          <w:szCs w:val="32"/>
        </w:rPr>
        <w:t>实施步骤分为两个阶段：</w:t>
      </w:r>
      <w:r>
        <w:rPr>
          <w:rFonts w:hint="eastAsia" w:ascii="仿宋" w:hAnsi="仿宋" w:eastAsia="仿宋"/>
          <w:b/>
          <w:sz w:val="32"/>
          <w:szCs w:val="32"/>
        </w:rPr>
        <w:t>一是前期准备阶段（</w:t>
      </w:r>
      <w:r>
        <w:rPr>
          <w:rFonts w:hint="eastAsia" w:ascii="仿宋" w:hAnsi="仿宋" w:eastAsia="仿宋"/>
          <w:b/>
          <w:sz w:val="32"/>
          <w:szCs w:val="32"/>
          <w:lang w:val="en-US" w:eastAsia="zh-CN"/>
        </w:rPr>
        <w:t>8</w:t>
      </w:r>
      <w:r>
        <w:rPr>
          <w:rFonts w:hint="eastAsia" w:ascii="仿宋" w:hAnsi="仿宋" w:eastAsia="仿宋"/>
          <w:b/>
          <w:sz w:val="32"/>
          <w:szCs w:val="32"/>
        </w:rPr>
        <w:t>月30日—</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7</w:t>
      </w:r>
      <w:r>
        <w:rPr>
          <w:rFonts w:hint="eastAsia" w:ascii="仿宋" w:hAnsi="仿宋" w:eastAsia="仿宋"/>
          <w:b/>
          <w:sz w:val="32"/>
          <w:szCs w:val="32"/>
        </w:rPr>
        <w:t>日）。</w:t>
      </w:r>
      <w:r>
        <w:rPr>
          <w:rFonts w:hint="eastAsia" w:ascii="仿宋" w:hAnsi="仿宋" w:eastAsia="仿宋"/>
          <w:sz w:val="32"/>
          <w:szCs w:val="32"/>
        </w:rPr>
        <w:t>组织认真学习《关于开展2020年政策和项目支出绩效评价工作的通知》文件精神和要求，提高对开展部门支出绩效评价工作的认识，统一思想，确保自查工作的顺利开展。</w:t>
      </w:r>
      <w:r>
        <w:rPr>
          <w:rFonts w:hint="eastAsia" w:ascii="仿宋" w:hAnsi="仿宋" w:eastAsia="仿宋"/>
          <w:b/>
          <w:sz w:val="32"/>
          <w:szCs w:val="32"/>
        </w:rPr>
        <w:t>二是自查工作阶段（</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8</w:t>
      </w:r>
      <w:r>
        <w:rPr>
          <w:rFonts w:hint="eastAsia" w:ascii="仿宋" w:hAnsi="仿宋" w:eastAsia="仿宋"/>
          <w:b/>
          <w:sz w:val="32"/>
          <w:szCs w:val="32"/>
        </w:rPr>
        <w:t>日—</w:t>
      </w:r>
      <w:r>
        <w:rPr>
          <w:rFonts w:hint="eastAsia" w:ascii="仿宋" w:hAnsi="仿宋" w:eastAsia="仿宋"/>
          <w:b/>
          <w:sz w:val="32"/>
          <w:szCs w:val="32"/>
          <w:lang w:val="en-US" w:eastAsia="zh-CN"/>
        </w:rPr>
        <w:t>9</w:t>
      </w:r>
      <w:r>
        <w:rPr>
          <w:rFonts w:hint="eastAsia" w:ascii="仿宋" w:hAnsi="仿宋" w:eastAsia="仿宋"/>
          <w:b/>
          <w:sz w:val="32"/>
          <w:szCs w:val="32"/>
        </w:rPr>
        <w:t>月</w:t>
      </w:r>
      <w:r>
        <w:rPr>
          <w:rFonts w:hint="eastAsia" w:ascii="仿宋" w:hAnsi="仿宋" w:eastAsia="仿宋"/>
          <w:b/>
          <w:sz w:val="32"/>
          <w:szCs w:val="32"/>
          <w:lang w:val="en-US" w:eastAsia="zh-CN"/>
        </w:rPr>
        <w:t>18</w:t>
      </w:r>
      <w:r>
        <w:rPr>
          <w:rFonts w:hint="eastAsia" w:ascii="仿宋" w:hAnsi="仿宋" w:eastAsia="仿宋"/>
          <w:b/>
          <w:sz w:val="32"/>
          <w:szCs w:val="32"/>
        </w:rPr>
        <w:t>日）。</w:t>
      </w:r>
      <w:r>
        <w:rPr>
          <w:rFonts w:hint="eastAsia" w:ascii="仿宋" w:hAnsi="仿宋" w:eastAsia="仿宋"/>
          <w:sz w:val="32"/>
          <w:szCs w:val="32"/>
        </w:rPr>
        <w:t>对</w:t>
      </w:r>
      <w:r>
        <w:rPr>
          <w:rFonts w:hint="eastAsia" w:ascii="仿宋" w:hAnsi="仿宋" w:eastAsia="仿宋"/>
          <w:b w:val="0"/>
          <w:bCs/>
          <w:sz w:val="32"/>
          <w:szCs w:val="32"/>
          <w:lang w:eastAsia="zh-CN"/>
        </w:rPr>
        <w:t>青少年</w:t>
      </w:r>
      <w:r>
        <w:rPr>
          <w:rFonts w:hint="eastAsia" w:ascii="仿宋" w:hAnsi="仿宋" w:eastAsia="仿宋"/>
          <w:sz w:val="32"/>
          <w:szCs w:val="32"/>
        </w:rPr>
        <w:t>工作经费收入、支出、预算编制、财务管理、项目资金使用投入产出等情况进行认真的自查，撰写《自查报告》。根据“</w:t>
      </w:r>
      <w:r>
        <w:rPr>
          <w:rFonts w:ascii="仿宋" w:hAnsi="仿宋" w:eastAsia="仿宋"/>
          <w:sz w:val="32"/>
          <w:szCs w:val="32"/>
        </w:rPr>
        <w:t>坚持定量优先、简便有效原则</w:t>
      </w:r>
      <w:r>
        <w:rPr>
          <w:rFonts w:hint="eastAsia" w:ascii="仿宋" w:hAnsi="仿宋" w:eastAsia="仿宋"/>
          <w:sz w:val="32"/>
          <w:szCs w:val="32"/>
        </w:rPr>
        <w:t>”，对支出绩效评价主要采用了成本效益分析法、比较法：</w:t>
      </w:r>
      <w:r>
        <w:rPr>
          <w:rFonts w:hint="eastAsia" w:ascii="仿宋" w:hAnsi="仿宋" w:eastAsia="仿宋"/>
          <w:b/>
          <w:sz w:val="32"/>
          <w:szCs w:val="32"/>
        </w:rPr>
        <w:t>一是</w:t>
      </w:r>
      <w:r>
        <w:rPr>
          <w:rFonts w:ascii="仿宋" w:hAnsi="仿宋" w:eastAsia="仿宋"/>
          <w:b/>
          <w:sz w:val="32"/>
          <w:szCs w:val="32"/>
        </w:rPr>
        <w:t>成本效益分析法。</w:t>
      </w:r>
      <w:r>
        <w:rPr>
          <w:rFonts w:hint="eastAsia" w:ascii="仿宋" w:hAnsi="仿宋" w:eastAsia="仿宋"/>
          <w:sz w:val="32"/>
          <w:szCs w:val="32"/>
        </w:rPr>
        <w:t>评价部门财政支出与</w:t>
      </w:r>
      <w:r>
        <w:rPr>
          <w:rFonts w:hint="eastAsia" w:ascii="仿宋" w:hAnsi="仿宋" w:eastAsia="仿宋"/>
          <w:sz w:val="32"/>
          <w:szCs w:val="32"/>
          <w:lang w:eastAsia="zh-CN"/>
        </w:rPr>
        <w:t>青少年事务</w:t>
      </w:r>
      <w:r>
        <w:rPr>
          <w:rFonts w:hint="eastAsia" w:ascii="仿宋" w:hAnsi="仿宋" w:eastAsia="仿宋"/>
          <w:sz w:val="32"/>
          <w:szCs w:val="32"/>
        </w:rPr>
        <w:t>工作取得的成效</w:t>
      </w:r>
      <w:r>
        <w:rPr>
          <w:rFonts w:ascii="仿宋" w:hAnsi="仿宋" w:eastAsia="仿宋"/>
          <w:sz w:val="32"/>
          <w:szCs w:val="32"/>
        </w:rPr>
        <w:t>进行对比分析，以评价绩效目标实现程度。</w:t>
      </w:r>
      <w:r>
        <w:rPr>
          <w:rFonts w:hint="eastAsia" w:ascii="仿宋" w:hAnsi="仿宋" w:eastAsia="仿宋"/>
          <w:b/>
          <w:sz w:val="32"/>
          <w:szCs w:val="32"/>
        </w:rPr>
        <w:t>二是</w:t>
      </w:r>
      <w:r>
        <w:rPr>
          <w:rFonts w:ascii="仿宋" w:hAnsi="仿宋" w:eastAsia="仿宋"/>
          <w:b/>
          <w:sz w:val="32"/>
          <w:szCs w:val="32"/>
        </w:rPr>
        <w:t>比较法。</w:t>
      </w:r>
      <w:r>
        <w:rPr>
          <w:rFonts w:ascii="仿宋" w:hAnsi="仿宋" w:eastAsia="仿宋"/>
          <w:sz w:val="32"/>
          <w:szCs w:val="32"/>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pStyle w:val="13"/>
        <w:spacing w:after="0" w:line="570" w:lineRule="exact"/>
        <w:ind w:firstLine="642" w:firstLineChars="200"/>
        <w:rPr>
          <w:rFonts w:hint="eastAsia" w:ascii="仿宋" w:hAnsi="仿宋" w:eastAsia="仿宋" w:cs="仿宋_GB2312"/>
          <w:sz w:val="32"/>
          <w:szCs w:val="32"/>
        </w:rPr>
      </w:pPr>
      <w:r>
        <w:rPr>
          <w:rFonts w:hint="eastAsia" w:ascii="楷体_GB2312" w:hAnsi="宋体" w:eastAsia="楷体_GB2312"/>
          <w:b/>
          <w:sz w:val="32"/>
          <w:szCs w:val="32"/>
          <w:lang w:val="zh-CN"/>
        </w:rPr>
        <w:t>（一）项目资金申报及批复情况。</w:t>
      </w:r>
      <w:r>
        <w:rPr>
          <w:rFonts w:hint="eastAsia" w:ascii="仿宋" w:hAnsi="仿宋" w:eastAsia="仿宋" w:cs="仿宋_GB2312"/>
          <w:sz w:val="32"/>
          <w:szCs w:val="32"/>
        </w:rPr>
        <w:t>项目全年预算数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万元，执行数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万元，年末结余</w:t>
      </w:r>
      <w:r>
        <w:rPr>
          <w:rFonts w:hint="default" w:ascii="仿宋" w:hAnsi="仿宋" w:eastAsia="仿宋" w:cs="仿宋_GB2312"/>
          <w:sz w:val="32"/>
          <w:szCs w:val="32"/>
        </w:rPr>
        <w:t>0</w:t>
      </w:r>
      <w:r>
        <w:rPr>
          <w:rFonts w:hint="eastAsia" w:ascii="仿宋" w:hAnsi="仿宋" w:eastAsia="仿宋" w:cs="仿宋_GB2312"/>
          <w:sz w:val="32"/>
          <w:szCs w:val="32"/>
        </w:rPr>
        <w:t>，完成预算的</w:t>
      </w:r>
      <w:r>
        <w:rPr>
          <w:rFonts w:hint="default" w:ascii="仿宋" w:hAnsi="仿宋" w:eastAsia="仿宋" w:cs="仿宋_GB2312"/>
          <w:sz w:val="32"/>
          <w:szCs w:val="32"/>
        </w:rPr>
        <w:t>100</w:t>
      </w:r>
      <w:r>
        <w:rPr>
          <w:rFonts w:hint="eastAsia" w:ascii="仿宋" w:hAnsi="仿宋" w:eastAsia="仿宋" w:cs="仿宋_GB2312"/>
          <w:sz w:val="32"/>
          <w:szCs w:val="32"/>
        </w:rPr>
        <w:t xml:space="preserve">%。        </w:t>
      </w:r>
    </w:p>
    <w:p>
      <w:pPr>
        <w:pStyle w:val="13"/>
        <w:spacing w:after="0" w:line="570" w:lineRule="exact"/>
        <w:ind w:firstLine="642" w:firstLineChars="200"/>
        <w:rPr>
          <w:rFonts w:hint="eastAsia" w:ascii="楷体" w:hAnsi="楷体" w:eastAsia="楷体"/>
          <w:b/>
          <w:sz w:val="32"/>
          <w:szCs w:val="32"/>
        </w:rPr>
      </w:pPr>
      <w:r>
        <w:rPr>
          <w:rFonts w:hint="eastAsia" w:ascii="楷体" w:hAnsi="楷体" w:eastAsia="楷体"/>
          <w:b/>
          <w:sz w:val="32"/>
          <w:szCs w:val="32"/>
        </w:rPr>
        <w:t>（二）资金计划、到位及使用情况。</w:t>
      </w:r>
    </w:p>
    <w:p>
      <w:pPr>
        <w:adjustRightInd w:val="0"/>
        <w:snapToGrid w:val="0"/>
        <w:spacing w:line="570" w:lineRule="exact"/>
        <w:ind w:firstLine="720"/>
        <w:rPr>
          <w:rFonts w:ascii="仿宋" w:hAnsi="仿宋" w:eastAsia="仿宋" w:cs="仿宋_GB2312"/>
          <w:sz w:val="32"/>
          <w:szCs w:val="32"/>
        </w:rPr>
      </w:pPr>
      <w:r>
        <w:rPr>
          <w:rFonts w:hint="eastAsia" w:ascii="仿宋" w:hAnsi="仿宋" w:eastAsia="仿宋" w:cs="仿宋_GB2312"/>
          <w:sz w:val="32"/>
          <w:szCs w:val="32"/>
        </w:rPr>
        <w:t>项目全年预算数</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29.74</w:t>
      </w:r>
      <w:r>
        <w:rPr>
          <w:rFonts w:hint="eastAsia" w:ascii="仿宋" w:hAnsi="仿宋" w:eastAsia="仿宋" w:cs="仿宋_GB2312"/>
          <w:sz w:val="32"/>
          <w:szCs w:val="32"/>
        </w:rPr>
        <w:t>万元，主要用于</w:t>
      </w:r>
      <w:r>
        <w:rPr>
          <w:rFonts w:hint="default" w:ascii="仿宋" w:hAnsi="仿宋" w:eastAsia="仿宋" w:cs="仿宋_GB2312"/>
          <w:sz w:val="32"/>
          <w:szCs w:val="32"/>
        </w:rPr>
        <w:t>开展</w:t>
      </w:r>
      <w:r>
        <w:rPr>
          <w:rFonts w:hint="eastAsia" w:ascii="仿宋" w:hAnsi="仿宋" w:eastAsia="仿宋"/>
          <w:b w:val="0"/>
          <w:bCs/>
          <w:sz w:val="32"/>
          <w:szCs w:val="32"/>
          <w:lang w:eastAsia="zh-CN"/>
        </w:rPr>
        <w:t>青少年事务</w:t>
      </w:r>
      <w:r>
        <w:rPr>
          <w:rFonts w:hint="default" w:ascii="仿宋" w:hAnsi="仿宋" w:eastAsia="仿宋"/>
          <w:b w:val="0"/>
          <w:bCs/>
          <w:sz w:val="32"/>
          <w:szCs w:val="32"/>
        </w:rPr>
        <w:t>工作</w:t>
      </w:r>
      <w:r>
        <w:rPr>
          <w:rFonts w:hint="eastAsia" w:ascii="仿宋" w:hAnsi="仿宋" w:eastAsia="仿宋" w:cs="仿宋_GB2312"/>
          <w:sz w:val="32"/>
          <w:szCs w:val="32"/>
        </w:rPr>
        <w:t>。</w:t>
      </w:r>
      <w:r>
        <w:rPr>
          <w:rFonts w:ascii="仿宋" w:hAnsi="仿宋" w:eastAsia="仿宋" w:cs="仿宋_GB2312"/>
          <w:sz w:val="32"/>
          <w:szCs w:val="32"/>
        </w:rPr>
        <w:t xml:space="preserve"> </w:t>
      </w:r>
    </w:p>
    <w:p>
      <w:pPr>
        <w:pStyle w:val="13"/>
        <w:spacing w:after="0" w:line="570" w:lineRule="exact"/>
        <w:ind w:firstLine="642" w:firstLineChars="200"/>
        <w:rPr>
          <w:rFonts w:hint="eastAsia" w:ascii="仿宋" w:hAnsi="仿宋" w:eastAsia="仿宋"/>
          <w:sz w:val="32"/>
          <w:szCs w:val="32"/>
        </w:rPr>
      </w:pPr>
      <w:r>
        <w:rPr>
          <w:rFonts w:hint="eastAsia" w:ascii="楷体" w:hAnsi="楷体" w:eastAsia="楷体"/>
          <w:b/>
          <w:sz w:val="32"/>
          <w:szCs w:val="32"/>
        </w:rPr>
        <w:t>（三）项目财务管理情况。</w:t>
      </w:r>
      <w:r>
        <w:rPr>
          <w:rFonts w:hint="eastAsia" w:ascii="仿宋" w:hAnsi="仿宋" w:eastAsia="仿宋"/>
          <w:sz w:val="32"/>
          <w:szCs w:val="32"/>
          <w:lang w:eastAsia="zh-CN"/>
        </w:rPr>
        <w:t>中国共产主义青年团广元市委员会</w:t>
      </w:r>
      <w:r>
        <w:rPr>
          <w:rFonts w:hint="eastAsia" w:ascii="仿宋" w:hAnsi="仿宋" w:eastAsia="仿宋"/>
          <w:sz w:val="32"/>
          <w:szCs w:val="32"/>
        </w:rPr>
        <w:t>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w:t>
      </w:r>
      <w:r>
        <w:rPr>
          <w:rFonts w:hint="default" w:ascii="仿宋" w:hAnsi="仿宋" w:eastAsia="仿宋"/>
          <w:sz w:val="32"/>
          <w:szCs w:val="32"/>
        </w:rPr>
        <w:t>监委</w:t>
      </w:r>
      <w:r>
        <w:rPr>
          <w:rFonts w:hint="eastAsia" w:ascii="仿宋" w:hAnsi="仿宋" w:eastAsia="仿宋"/>
          <w:sz w:val="32"/>
          <w:szCs w:val="32"/>
        </w:rPr>
        <w:t>派驻</w:t>
      </w:r>
      <w:r>
        <w:rPr>
          <w:rFonts w:hint="default" w:ascii="仿宋" w:hAnsi="仿宋" w:eastAsia="仿宋"/>
          <w:sz w:val="32"/>
          <w:szCs w:val="32"/>
        </w:rPr>
        <w:t>市政协</w:t>
      </w:r>
      <w:r>
        <w:rPr>
          <w:rFonts w:hint="eastAsia" w:ascii="仿宋" w:hAnsi="仿宋" w:eastAsia="仿宋"/>
          <w:sz w:val="32"/>
          <w:szCs w:val="32"/>
        </w:rPr>
        <w:t>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kern w:val="2"/>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adjustRightInd w:val="0"/>
        <w:snapToGrid w:val="0"/>
        <w:spacing w:line="600" w:lineRule="exact"/>
        <w:ind w:firstLine="720"/>
        <w:rPr>
          <w:rFonts w:ascii="仿宋_GB2312" w:hAnsi="宋体" w:eastAsia="仿宋_GB2312"/>
          <w:b w:val="0"/>
          <w:bCs/>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青少年工作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团市委开展青少年相关活动和</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、广告</w:t>
      </w:r>
      <w:r>
        <w:rPr>
          <w:rFonts w:hint="default" w:ascii="仿宋" w:hAnsi="仿宋" w:eastAsia="仿宋"/>
          <w:b w:val="0"/>
          <w:bCs/>
          <w:sz w:val="32"/>
          <w:szCs w:val="32"/>
        </w:rPr>
        <w:t>等费用。</w:t>
      </w:r>
    </w:p>
    <w:p>
      <w:pPr>
        <w:adjustRightInd w:val="0"/>
        <w:snapToGrid w:val="0"/>
        <w:spacing w:line="600" w:lineRule="exact"/>
        <w:ind w:firstLine="720"/>
        <w:rPr>
          <w:rFonts w:hint="default" w:ascii="仿宋_GB2312" w:hAnsi="宋体" w:eastAsia="仿宋_GB2312"/>
          <w:sz w:val="32"/>
          <w:szCs w:val="32"/>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eastAsia="zh-CN"/>
        </w:rPr>
        <w:t>中国共产主义青年团广元市委员会</w:t>
      </w:r>
      <w:r>
        <w:rPr>
          <w:rFonts w:hint="default" w:ascii="仿宋_GB2312" w:hAnsi="宋体" w:eastAsia="仿宋_GB2312"/>
          <w:sz w:val="32"/>
          <w:szCs w:val="32"/>
        </w:rPr>
        <w:t>除严格遵守财经管理制度管理项目资金，还配合市纪委监委派驻市政协纪检组不定期抽查监督，确保项目使用合理、合规。</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一是高举习近平新时代中国特色社会主义思想伟大旗帜，围绕团省委和市委决策部署，广泛开展“学习寄语精神，展现青春担当”“绽放战疫青春·坚定制度自信”“喜看家乡新变化我是小小记录员”等宣讲、讨论、实践主题活动380余场次，覆盖青少年近8万人。召开全市青年座谈会，市委书记王菲寄语全市青年只争朝夕、不负韶华，奋力书写青春无悔的时代篇章。二是运用新媒体组织全市团员青年收看团中央“让青春为祖国绽放”网上主题团课，依托“青春广元”两微平台，组织市县两级青年讲师团以“让青春为祖国绽放”“五四精神·传承有我”“同舟共济·青春偕进”为主题，开展线上报告会等网络互动活动，关注参与活动达11万余人次，多方位、多形式讲好了中国梦、治蜀兴川和兴广战略。   </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仿宋_GB2312" w:eastAsia="仿宋_GB2312" w:cs="仿宋_GB2312"/>
          <w:kern w:val="2"/>
          <w:sz w:val="32"/>
          <w:szCs w:val="32"/>
          <w:lang w:val="en-US" w:eastAsia="zh-CN"/>
        </w:rPr>
        <w:t xml:space="preserve"> （二）</w:t>
      </w:r>
      <w:r>
        <w:rPr>
          <w:rFonts w:hint="eastAsia" w:ascii="楷体_GB2312" w:hAnsi="宋体" w:eastAsia="楷体_GB2312"/>
          <w:b/>
          <w:sz w:val="32"/>
          <w:szCs w:val="32"/>
          <w:lang w:val="zh-CN"/>
        </w:rPr>
        <w:t>项目效益情况。</w:t>
      </w:r>
    </w:p>
    <w:p>
      <w:pPr>
        <w:adjustRightInd w:val="0"/>
        <w:snapToGrid w:val="0"/>
        <w:spacing w:line="600" w:lineRule="exact"/>
        <w:ind w:firstLine="640" w:firstLineChars="200"/>
        <w:rPr>
          <w:rFonts w:hint="default" w:ascii="仿宋_GB2312" w:hAnsi="宋体" w:eastAsia="仿宋_GB2312"/>
          <w:sz w:val="32"/>
          <w:szCs w:val="32"/>
        </w:rPr>
      </w:pPr>
      <w:r>
        <w:rPr>
          <w:rFonts w:hint="default" w:ascii="仿宋_GB2312" w:hAnsi="宋体" w:eastAsia="仿宋_GB2312"/>
          <w:sz w:val="32"/>
          <w:szCs w:val="32"/>
        </w:rPr>
        <w:t>项目的实施，青少年成长环境进一步优化，更多地帮助和实现青少年成长愿望。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通过坚持党建带团建、团建带队建，加强团队组织建设，选优配强团队干部，增强少先队队员、共青团员组织归属感、认同感、光荣感，切实做好党的青少年群众工作。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hint="eastAsia" w:ascii="仿宋" w:hAnsi="仿宋" w:eastAsia="仿宋"/>
          <w:bCs/>
          <w:kern w:val="0"/>
          <w:sz w:val="32"/>
          <w:szCs w:val="32"/>
          <w:lang w:eastAsia="zh-CN"/>
        </w:rPr>
      </w:pPr>
      <w:r>
        <w:rPr>
          <w:rFonts w:hint="eastAsia" w:ascii="仿宋" w:hAnsi="仿宋" w:eastAsia="仿宋"/>
          <w:bCs/>
          <w:kern w:val="0"/>
          <w:sz w:val="32"/>
          <w:szCs w:val="32"/>
        </w:rPr>
        <w:t>项目绩效管理还不够精细、财务核算不尽规范</w:t>
      </w:r>
      <w:r>
        <w:rPr>
          <w:rFonts w:hint="eastAsia" w:ascii="仿宋" w:hAnsi="仿宋" w:eastAsia="仿宋"/>
          <w:bCs/>
          <w:kern w:val="0"/>
          <w:sz w:val="32"/>
          <w:szCs w:val="32"/>
          <w:lang w:eastAsia="zh-CN"/>
        </w:rPr>
        <w:t>。</w:t>
      </w:r>
    </w:p>
    <w:p>
      <w:pPr>
        <w:adjustRightInd w:val="0"/>
        <w:snapToGrid w:val="0"/>
        <w:spacing w:line="60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 w:hAnsi="仿宋" w:eastAsia="仿宋"/>
          <w:bCs/>
          <w:kern w:val="0"/>
          <w:sz w:val="32"/>
          <w:szCs w:val="32"/>
        </w:rPr>
      </w:pPr>
      <w:r>
        <w:rPr>
          <w:rFonts w:hint="eastAsia" w:ascii="仿宋" w:hAnsi="仿宋" w:eastAsia="仿宋"/>
          <w:bCs/>
          <w:kern w:val="0"/>
          <w:sz w:val="32"/>
          <w:szCs w:val="32"/>
          <w:lang w:eastAsia="zh-CN"/>
        </w:rPr>
        <w:t>服务青少年意识需进一步加强，沉入基层听取基层青年真实的心声，添加措施提升对青少年的服务。</w:t>
      </w:r>
    </w:p>
    <w:p>
      <w:pPr>
        <w:spacing w:line="600" w:lineRule="exact"/>
        <w:ind w:left="3958" w:leftChars="418" w:hanging="3080" w:hangingChars="700"/>
        <w:jc w:val="both"/>
        <w:rPr>
          <w:rFonts w:hint="eastAsia" w:ascii="方正小标宋简体" w:hAnsi="宋体" w:eastAsia="方正小标宋简体"/>
          <w:color w:val="000000"/>
          <w:kern w:val="0"/>
          <w:sz w:val="44"/>
          <w:szCs w:val="44"/>
          <w:lang w:eastAsia="zh-CN"/>
        </w:rPr>
      </w:pPr>
    </w:p>
    <w:p>
      <w:pP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br w:type="page"/>
      </w:r>
    </w:p>
    <w:p>
      <w:pPr>
        <w:spacing w:line="600" w:lineRule="exact"/>
        <w:ind w:left="3958" w:leftChars="418" w:hanging="3080" w:hangingChars="700"/>
        <w:jc w:val="both"/>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团组织建设</w:t>
      </w:r>
      <w:r>
        <w:rPr>
          <w:rFonts w:hint="eastAsia" w:ascii="方正小标宋简体" w:hAnsi="宋体" w:eastAsia="方正小标宋简体"/>
          <w:color w:val="000000"/>
          <w:kern w:val="0"/>
          <w:sz w:val="44"/>
          <w:szCs w:val="44"/>
        </w:rPr>
        <w:t>工作经费</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w:t>
      </w:r>
    </w:p>
    <w:p>
      <w:pPr>
        <w:spacing w:line="600" w:lineRule="exact"/>
        <w:ind w:firstLine="3520" w:firstLineChars="800"/>
        <w:jc w:val="both"/>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报</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告</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p>
      <w:pPr>
        <w:spacing w:line="580" w:lineRule="exact"/>
        <w:ind w:firstLine="640" w:firstLineChars="200"/>
        <w:rPr>
          <w:rFonts w:hint="eastAsia" w:ascii="仿宋" w:hAnsi="仿宋" w:eastAsia="仿宋" w:cs="Times New Roman"/>
          <w:kern w:val="2"/>
          <w:sz w:val="32"/>
          <w:szCs w:val="32"/>
          <w:lang w:val="en-US" w:eastAsia="zh-CN" w:bidi="ar-SA"/>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对该项目的管理职能。</w:t>
      </w:r>
      <w:r>
        <w:rPr>
          <w:rFonts w:hint="eastAsia" w:ascii="仿宋" w:hAnsi="仿宋" w:eastAsia="仿宋" w:cs="Times New Roman"/>
          <w:kern w:val="2"/>
          <w:sz w:val="32"/>
          <w:szCs w:val="32"/>
          <w:lang w:val="en-US" w:eastAsia="zh-CN" w:bidi="ar-SA"/>
        </w:rPr>
        <w:t>在国家经济建设中，组织和带领青年发挥生力军和突击队的作用，会同有关部门对全市青少年外事工作进行归口管理和提供服务，负责与国外青少年团体、政府青年机构、国际地区性青年组织及其他友好团体的交流工作，参与制定全市青年统战工作的政策，做好全市青年统战对象的团结教育工作，维护和促进祖国统一和民族团结。</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2.项目立项和资金申报的依据。</w:t>
      </w:r>
      <w:r>
        <w:rPr>
          <w:rFonts w:hint="eastAsia" w:ascii="仿宋_GB2312" w:hAnsi="仿宋_GB2312" w:eastAsia="仿宋_GB2312" w:cs="仿宋_GB2312"/>
          <w:sz w:val="32"/>
          <w:szCs w:val="32"/>
        </w:rPr>
        <w:t>依据为</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主要职责坚持党建带团建、团建带队建，加强团队组织建设，选优配强团队干部，增强少先队队员、共青团员组织归属感、认同感、光荣感，切实做好党的青少年群众工作。</w:t>
      </w:r>
    </w:p>
    <w:p>
      <w:pPr>
        <w:spacing w:line="580" w:lineRule="exact"/>
        <w:ind w:firstLine="642" w:firstLineChars="200"/>
        <w:rPr>
          <w:rFonts w:hint="default" w:ascii="仿宋" w:hAnsi="仿宋" w:eastAsia="仿宋"/>
          <w:b w:val="0"/>
          <w:bCs/>
          <w:sz w:val="32"/>
          <w:szCs w:val="32"/>
        </w:rPr>
      </w:pPr>
      <w:r>
        <w:rPr>
          <w:rFonts w:hint="eastAsia" w:ascii="仿宋_GB2312" w:hAnsi="仿宋_GB2312" w:eastAsia="仿宋_GB2312" w:cs="仿宋_GB2312"/>
          <w:b/>
          <w:bCs/>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团组织建设工作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团市委开展基层团组织建设管理、团干部业务培训等工作的办公费、差旅费、广告费、打印费等</w:t>
      </w:r>
      <w:r>
        <w:rPr>
          <w:rFonts w:hint="default" w:ascii="仿宋" w:hAnsi="仿宋" w:eastAsia="仿宋"/>
          <w:b w:val="0"/>
          <w:bCs/>
          <w:sz w:val="32"/>
          <w:szCs w:val="32"/>
        </w:rPr>
        <w:t>。</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4.资金分配的原则及考虑因素。</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工作经费资金分配主要是根据</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工作的实际需要进行分配。</w:t>
      </w:r>
    </w:p>
    <w:p>
      <w:pPr>
        <w:widowControl w:val="0"/>
        <w:adjustRightInd w:val="0"/>
        <w:snapToGrid w:val="0"/>
        <w:spacing w:after="0" w:line="590" w:lineRule="exact"/>
        <w:ind w:firstLine="642" w:firstLineChars="200"/>
        <w:jc w:val="both"/>
        <w:rPr>
          <w:rFonts w:ascii="仿宋_GB2312" w:hAnsi="Tahoma" w:eastAsia="仿宋_GB2312"/>
          <w:kern w:val="0"/>
          <w:sz w:val="32"/>
          <w:szCs w:val="32"/>
        </w:rPr>
      </w:pPr>
      <w:r>
        <w:rPr>
          <w:rFonts w:hint="eastAsia" w:ascii="仿宋_GB2312" w:hAnsi="仿宋_GB2312" w:eastAsia="仿宋_GB2312" w:cs="仿宋_GB2312"/>
          <w:b/>
          <w:bCs/>
          <w:sz w:val="32"/>
          <w:szCs w:val="32"/>
        </w:rPr>
        <w:t>（二）项目绩效目标。</w:t>
      </w:r>
      <w:r>
        <w:rPr>
          <w:rFonts w:hint="eastAsia" w:ascii="仿宋" w:hAnsi="仿宋" w:eastAsia="仿宋" w:cs="Times New Roman"/>
          <w:kern w:val="2"/>
          <w:sz w:val="32"/>
          <w:szCs w:val="32"/>
          <w:lang w:val="en-US" w:eastAsia="zh-CN" w:bidi="ar-SA"/>
        </w:rPr>
        <w:t>在国家经济建设中，组织和带领青年发挥生力军和突击队的作用，会同有关部门对全市青少年外事工作进行归口管理和提供服务，负责与国外青少年团体、政府青年机构、国际地区性青年组织及其他友好团体的交流工作，参与制定全市青年统战工作的政策，做好全市青年统战对象的团结教育工作，维护和促进祖国统一和民族团结。</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（三）项目自评步骤及方法。</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1.组织领导。</w:t>
      </w:r>
      <w:r>
        <w:rPr>
          <w:rFonts w:hint="eastAsia" w:ascii="仿宋_GB2312" w:hAnsi="仿宋_GB2312" w:eastAsia="仿宋_GB2312" w:cs="仿宋_GB2312"/>
          <w:sz w:val="32"/>
          <w:szCs w:val="32"/>
        </w:rPr>
        <w:t>为做好部门财政支出绩效评价自查工作，</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成立了由主要领导为组长，党组成员、财务分管领导为副组长，办公室主任、财务人员为成员的</w:t>
      </w:r>
      <w:r>
        <w:rPr>
          <w:rFonts w:hint="eastAsia" w:ascii="仿宋_GB2312" w:hAnsi="仿宋_GB2312" w:eastAsia="仿宋_GB2312" w:cs="仿宋_GB2312"/>
          <w:sz w:val="32"/>
          <w:szCs w:val="32"/>
          <w:lang w:eastAsia="zh-CN"/>
        </w:rPr>
        <w:t>团市委</w:t>
      </w:r>
      <w:r>
        <w:rPr>
          <w:rFonts w:hint="eastAsia" w:ascii="仿宋_GB2312" w:hAnsi="仿宋_GB2312" w:eastAsia="仿宋_GB2312" w:cs="仿宋_GB2312"/>
          <w:sz w:val="32"/>
          <w:szCs w:val="32"/>
        </w:rPr>
        <w:t>项目工作经费支出绩效评价工作领导小组。由财务分管领导牵头负责部门财政支出绩效评价自查各项工作。</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2.自查评估实施步骤及方法。</w:t>
      </w:r>
      <w:r>
        <w:rPr>
          <w:rFonts w:hint="eastAsia" w:ascii="仿宋_GB2312" w:hAnsi="仿宋_GB2312" w:eastAsia="仿宋_GB2312" w:cs="仿宋_GB2312"/>
          <w:sz w:val="32"/>
          <w:szCs w:val="32"/>
        </w:rPr>
        <w:t>实施步骤分为两个阶段：</w:t>
      </w:r>
      <w:r>
        <w:rPr>
          <w:rFonts w:hint="eastAsia" w:ascii="仿宋_GB2312" w:hAnsi="仿宋_GB2312" w:eastAsia="仿宋_GB2312" w:cs="仿宋_GB2312"/>
          <w:b/>
          <w:bCs/>
          <w:sz w:val="32"/>
          <w:szCs w:val="32"/>
        </w:rPr>
        <w:t>一是前期准备阶段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月30日—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日）。组织认真学习《关于开展2020年政策和项目支出绩效评价工作的通知》文件精神和要求，提高对开展部门支出绩效评价工作的认识，统一思想，确保自查工作的顺利开展。</w:t>
      </w:r>
      <w:r>
        <w:rPr>
          <w:rFonts w:hint="eastAsia" w:ascii="仿宋_GB2312" w:hAnsi="仿宋_GB2312" w:eastAsia="仿宋_GB2312" w:cs="仿宋_GB2312"/>
          <w:b/>
          <w:bCs/>
          <w:sz w:val="32"/>
          <w:szCs w:val="32"/>
        </w:rPr>
        <w:t>二是自查工作阶段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月8日—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日）。对</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工作经费收入、支出、预算编制、财务管理、项目资金使用投入产出等情况进行认真的自查，撰写《自查报告》。根据“坚持定量优先、简便有效原则”，对支出绩效评价主要采用了成本效益分析法、比较法：</w:t>
      </w:r>
      <w:r>
        <w:rPr>
          <w:rFonts w:hint="eastAsia" w:ascii="仿宋_GB2312" w:hAnsi="仿宋_GB2312" w:eastAsia="仿宋_GB2312" w:cs="仿宋_GB2312"/>
          <w:b/>
          <w:bCs/>
          <w:sz w:val="32"/>
          <w:szCs w:val="32"/>
        </w:rPr>
        <w:t>一是成本效益分析法</w:t>
      </w:r>
      <w:r>
        <w:rPr>
          <w:rFonts w:hint="eastAsia" w:ascii="仿宋_GB2312" w:hAnsi="仿宋_GB2312" w:eastAsia="仿宋_GB2312" w:cs="仿宋_GB2312"/>
          <w:sz w:val="32"/>
          <w:szCs w:val="32"/>
        </w:rPr>
        <w:t>。评价部门财政支出与</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工作取得的成效进行对比分析，以评价绩效目标实现程度。</w:t>
      </w:r>
      <w:r>
        <w:rPr>
          <w:rFonts w:hint="eastAsia" w:ascii="仿宋_GB2312" w:hAnsi="仿宋_GB2312" w:eastAsia="仿宋_GB2312" w:cs="仿宋_GB2312"/>
          <w:b/>
          <w:bCs/>
          <w:sz w:val="32"/>
          <w:szCs w:val="32"/>
        </w:rPr>
        <w:t>二是比较法</w:t>
      </w:r>
      <w:r>
        <w:rPr>
          <w:rFonts w:hint="eastAsia" w:ascii="仿宋_GB2312" w:hAnsi="仿宋_GB2312" w:eastAsia="仿宋_GB2312" w:cs="仿宋_GB2312"/>
          <w:sz w:val="32"/>
          <w:szCs w:val="32"/>
        </w:rPr>
        <w:t>。通过对绩效目标与实施效果、历史与当期情况同类支出的比较，综合分析绩效目标实现程度。</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二、项目资金申报及使用情况</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（一）项目资金申报及批复情况。</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万元，年末结余0，完成预算的100%。        </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（二）资金计划、到位及使用情况。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万元，主要用于开展</w:t>
      </w:r>
      <w:r>
        <w:rPr>
          <w:rFonts w:hint="eastAsia" w:ascii="仿宋_GB2312" w:hAnsi="仿宋_GB2312" w:eastAsia="仿宋_GB2312" w:cs="仿宋_GB2312"/>
          <w:sz w:val="32"/>
          <w:szCs w:val="32"/>
          <w:lang w:eastAsia="zh-CN"/>
        </w:rPr>
        <w:t>团组织建设</w:t>
      </w:r>
      <w:r>
        <w:rPr>
          <w:rFonts w:hint="eastAsia" w:ascii="仿宋_GB2312" w:hAnsi="仿宋_GB2312" w:eastAsia="仿宋_GB2312" w:cs="仿宋_GB2312"/>
          <w:sz w:val="32"/>
          <w:szCs w:val="32"/>
        </w:rPr>
        <w:t xml:space="preserve">工作经费。 </w:t>
      </w:r>
    </w:p>
    <w:p>
      <w:pPr>
        <w:pStyle w:val="13"/>
        <w:spacing w:after="0" w:line="570" w:lineRule="exact"/>
        <w:ind w:firstLine="642" w:firstLineChars="200"/>
        <w:rPr>
          <w:rFonts w:hint="eastAsia" w:ascii="仿宋" w:hAnsi="仿宋" w:eastAsia="仿宋"/>
          <w:sz w:val="32"/>
          <w:szCs w:val="32"/>
        </w:rPr>
      </w:pPr>
      <w:r>
        <w:rPr>
          <w:rFonts w:hint="eastAsia" w:ascii="仿宋_GB2312" w:hAnsi="仿宋_GB2312" w:eastAsia="仿宋_GB2312" w:cs="仿宋_GB2312"/>
          <w:b/>
          <w:bCs/>
          <w:sz w:val="32"/>
          <w:szCs w:val="32"/>
        </w:rPr>
        <w:t>（三）项目财务管理情况。</w:t>
      </w:r>
      <w:r>
        <w:rPr>
          <w:rFonts w:hint="eastAsia" w:ascii="仿宋" w:hAnsi="仿宋" w:eastAsia="仿宋"/>
          <w:sz w:val="32"/>
          <w:szCs w:val="32"/>
          <w:lang w:eastAsia="zh-CN"/>
        </w:rPr>
        <w:t>中国共产主义青年团广元市委员会</w:t>
      </w:r>
      <w:r>
        <w:rPr>
          <w:rFonts w:hint="eastAsia" w:ascii="仿宋" w:hAnsi="仿宋" w:eastAsia="仿宋"/>
          <w:sz w:val="32"/>
          <w:szCs w:val="32"/>
        </w:rPr>
        <w:t>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w:t>
      </w:r>
      <w:r>
        <w:rPr>
          <w:rFonts w:hint="default" w:ascii="仿宋" w:hAnsi="仿宋" w:eastAsia="仿宋"/>
          <w:sz w:val="32"/>
          <w:szCs w:val="32"/>
        </w:rPr>
        <w:t>监委</w:t>
      </w:r>
      <w:r>
        <w:rPr>
          <w:rFonts w:hint="eastAsia" w:ascii="仿宋" w:hAnsi="仿宋" w:eastAsia="仿宋"/>
          <w:sz w:val="32"/>
          <w:szCs w:val="32"/>
        </w:rPr>
        <w:t>派驻</w:t>
      </w:r>
      <w:r>
        <w:rPr>
          <w:rFonts w:hint="default" w:ascii="仿宋" w:hAnsi="仿宋" w:eastAsia="仿宋"/>
          <w:sz w:val="32"/>
          <w:szCs w:val="32"/>
        </w:rPr>
        <w:t>市政协</w:t>
      </w:r>
      <w:r>
        <w:rPr>
          <w:rFonts w:hint="eastAsia" w:ascii="仿宋" w:hAnsi="仿宋" w:eastAsia="仿宋"/>
          <w:sz w:val="32"/>
          <w:szCs w:val="32"/>
        </w:rPr>
        <w:t>纪检组全程监督。</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三、项目实施及管理情况</w:t>
      </w:r>
    </w:p>
    <w:p>
      <w:pPr>
        <w:adjustRightInd w:val="0"/>
        <w:snapToGrid w:val="0"/>
        <w:spacing w:line="600" w:lineRule="exact"/>
        <w:ind w:firstLine="720"/>
        <w:rPr>
          <w:rFonts w:hint="eastAsia" w:ascii="仿宋" w:hAnsi="仿宋" w:eastAsia="仿宋" w:cs="Times New Roman"/>
          <w:kern w:val="2"/>
          <w:sz w:val="32"/>
          <w:szCs w:val="32"/>
          <w:lang w:val="zh-CN" w:eastAsia="zh-CN" w:bidi="ar-SA"/>
        </w:rPr>
      </w:pPr>
      <w:r>
        <w:rPr>
          <w:rFonts w:hint="eastAsia" w:ascii="仿宋_GB2312" w:hAnsi="仿宋_GB2312" w:eastAsia="仿宋_GB2312" w:cs="仿宋_GB2312"/>
          <w:b/>
          <w:bCs/>
          <w:sz w:val="32"/>
          <w:szCs w:val="32"/>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adjustRightInd w:val="0"/>
        <w:snapToGrid w:val="0"/>
        <w:spacing w:line="600" w:lineRule="exact"/>
        <w:ind w:firstLine="720"/>
        <w:rPr>
          <w:rFonts w:ascii="仿宋_GB2312" w:hAnsi="宋体" w:eastAsia="仿宋_GB2312"/>
          <w:b w:val="0"/>
          <w:bCs/>
          <w:sz w:val="32"/>
          <w:szCs w:val="32"/>
          <w:lang w:val="zh-CN"/>
        </w:rPr>
      </w:pPr>
      <w:r>
        <w:rPr>
          <w:rFonts w:hint="eastAsia" w:ascii="仿宋_GB2312" w:hAnsi="仿宋_GB2312" w:eastAsia="仿宋_GB2312" w:cs="仿宋_GB2312"/>
          <w:b/>
          <w:bCs/>
          <w:sz w:val="32"/>
          <w:szCs w:val="32"/>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团组织建设工作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团市委开展基层组织建设相关活动和</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、广告、培训</w:t>
      </w:r>
      <w:r>
        <w:rPr>
          <w:rFonts w:hint="default" w:ascii="仿宋" w:hAnsi="仿宋" w:eastAsia="仿宋"/>
          <w:b w:val="0"/>
          <w:bCs/>
          <w:sz w:val="32"/>
          <w:szCs w:val="32"/>
        </w:rPr>
        <w:t>等费用。</w:t>
      </w:r>
    </w:p>
    <w:p>
      <w:pPr>
        <w:spacing w:line="580" w:lineRule="exact"/>
        <w:ind w:firstLine="642" w:firstLineChars="200"/>
        <w:rPr>
          <w:rFonts w:hint="eastAsia" w:ascii="仿宋" w:hAnsi="仿宋" w:eastAsia="仿宋"/>
          <w:b w:val="0"/>
          <w:bCs/>
          <w:sz w:val="32"/>
          <w:szCs w:val="32"/>
        </w:rPr>
      </w:pPr>
      <w:r>
        <w:rPr>
          <w:rFonts w:hint="eastAsia" w:ascii="仿宋_GB2312" w:hAnsi="仿宋_GB2312" w:eastAsia="仿宋_GB2312" w:cs="仿宋_GB2312"/>
          <w:b/>
          <w:bCs/>
          <w:sz w:val="32"/>
          <w:szCs w:val="32"/>
        </w:rPr>
        <w:t>（三）项目监管情况。</w:t>
      </w:r>
      <w:r>
        <w:rPr>
          <w:rFonts w:hint="eastAsia" w:ascii="仿宋" w:hAnsi="仿宋" w:eastAsia="仿宋"/>
          <w:b w:val="0"/>
          <w:bCs/>
          <w:sz w:val="32"/>
          <w:szCs w:val="32"/>
        </w:rPr>
        <w:t>中国共产主义青年团广元市委员会除严格遵守财经管理制度管理项目资金，还配合市纪委监委派驻市政协纪检组不定期抽查监督，确保项目使用合理、合规。</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四、项目绩效情况</w:t>
      </w:r>
      <w:r>
        <w:rPr>
          <w:rFonts w:hint="eastAsia" w:ascii="仿宋_GB2312" w:hAnsi="仿宋_GB2312" w:eastAsia="仿宋_GB2312" w:cs="仿宋_GB2312"/>
          <w:b/>
          <w:bCs/>
          <w:sz w:val="32"/>
          <w:szCs w:val="32"/>
        </w:rPr>
        <w:tab/>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（一）项目完成情况。</w:t>
      </w:r>
    </w:p>
    <w:p>
      <w:pPr>
        <w:widowControl w:val="0"/>
        <w:adjustRightInd w:val="0"/>
        <w:snapToGrid w:val="0"/>
        <w:spacing w:after="0" w:line="590" w:lineRule="exact"/>
        <w:ind w:firstLine="642" w:firstLineChars="200"/>
        <w:jc w:val="both"/>
        <w:rPr>
          <w:rFonts w:ascii="仿宋_GB2312" w:hAnsi="Tahoma" w:eastAsia="仿宋_GB2312"/>
          <w:kern w:val="0"/>
          <w:sz w:val="32"/>
          <w:szCs w:val="32"/>
        </w:rPr>
      </w:pPr>
      <w:r>
        <w:rPr>
          <w:rFonts w:hint="eastAsia" w:ascii="楷体_GB2312" w:hAnsi="Tahoma" w:eastAsia="楷体_GB2312"/>
          <w:b/>
          <w:kern w:val="0"/>
          <w:sz w:val="32"/>
          <w:szCs w:val="32"/>
        </w:rPr>
        <w:t>一是</w:t>
      </w:r>
      <w:r>
        <w:rPr>
          <w:rFonts w:hint="eastAsia" w:ascii="仿宋_GB2312" w:hAnsi="Tahoma" w:eastAsia="仿宋_GB2312"/>
          <w:kern w:val="0"/>
          <w:sz w:val="32"/>
          <w:szCs w:val="32"/>
        </w:rPr>
        <w:t>深入实施基层团组织规范化建设,按照团支部规范化建设3年规划工作安排，推动</w:t>
      </w:r>
      <w:r>
        <w:rPr>
          <w:rFonts w:hint="eastAsia" w:ascii="仿宋_GB2312" w:hAnsi="仿宋_GB2312" w:eastAsia="仿宋_GB2312" w:cs="仿宋_GB2312"/>
          <w:kern w:val="2"/>
          <w:sz w:val="32"/>
          <w:szCs w:val="32"/>
        </w:rPr>
        <w:t>2118个</w:t>
      </w:r>
      <w:r>
        <w:rPr>
          <w:rFonts w:hint="eastAsia" w:ascii="仿宋_GB2312" w:hAnsi="Tahoma" w:eastAsia="仿宋_GB2312"/>
          <w:kern w:val="0"/>
          <w:sz w:val="32"/>
          <w:szCs w:val="32"/>
        </w:rPr>
        <w:t>团支部开展对标定级,其中评定为5星级的团(总)支部656个，4星级的团(总)支部932个，不予定级的团(总)支部40个；荣获全国(全省)五四红旗团委各1个、全国(全省)五四红旗团支部各2个。</w:t>
      </w:r>
      <w:r>
        <w:rPr>
          <w:rFonts w:hint="eastAsia" w:ascii="楷体_GB2312" w:hAnsi="Tahoma" w:eastAsia="楷体_GB2312"/>
          <w:b/>
          <w:kern w:val="0"/>
          <w:sz w:val="32"/>
          <w:szCs w:val="32"/>
        </w:rPr>
        <w:t>二是</w:t>
      </w:r>
      <w:r>
        <w:rPr>
          <w:rFonts w:hint="eastAsia" w:ascii="仿宋_GB2312" w:hAnsi="Tahoma" w:eastAsia="仿宋_GB2312"/>
          <w:bCs/>
          <w:kern w:val="0"/>
          <w:sz w:val="32"/>
          <w:szCs w:val="32"/>
        </w:rPr>
        <w:t>落实好团省委《关于做好乡镇行政区划调整改革“后半</w:t>
      </w:r>
      <w:r>
        <w:rPr>
          <w:rFonts w:hint="eastAsia" w:ascii="仿宋_GB2312" w:hAnsi="Tahoma" w:eastAsia="仿宋_GB2312"/>
          <w:kern w:val="0"/>
          <w:sz w:val="32"/>
          <w:szCs w:val="32"/>
        </w:rPr>
        <w:t>篇”文章切实加强基层团建工作的实施意见》和提升社会领域团组织密度的工作要求，建立非公经济组织、社会组织团组织121个，社会领域团组织密度57.79。</w:t>
      </w:r>
      <w:r>
        <w:rPr>
          <w:rFonts w:hint="eastAsia" w:ascii="楷体_GB2312" w:hAnsi="Tahoma" w:eastAsia="楷体_GB2312"/>
          <w:b/>
          <w:kern w:val="0"/>
          <w:sz w:val="32"/>
          <w:szCs w:val="32"/>
        </w:rPr>
        <w:t>三是</w:t>
      </w:r>
      <w:r>
        <w:rPr>
          <w:rFonts w:hint="eastAsia" w:ascii="仿宋_GB2312" w:hAnsi="Tahoma" w:eastAsia="仿宋_GB2312"/>
          <w:kern w:val="0"/>
          <w:sz w:val="32"/>
          <w:szCs w:val="32"/>
        </w:rPr>
        <w:t>持续加强团干部队伍建设，实行团干队伍配备通报制度，配强团干队伍，2名团干部荣获省级优秀团干部荣誉称号，创建省级名团干工作室2个。</w:t>
      </w:r>
      <w:r>
        <w:rPr>
          <w:rFonts w:hint="eastAsia" w:ascii="仿宋_GB2312" w:hAnsi="仿宋_GB2312" w:eastAsia="仿宋_GB2312" w:cs="仿宋_GB2312"/>
          <w:kern w:val="0"/>
          <w:sz w:val="32"/>
          <w:szCs w:val="32"/>
          <w:lang w:val="zh-CN"/>
        </w:rPr>
        <w:t>举办全市优秀青年干部马克思主义培训班，全市优秀引进人才、年轻干部、选调生、团干部</w:t>
      </w:r>
      <w:r>
        <w:rPr>
          <w:rFonts w:hint="eastAsia" w:ascii="仿宋_GB2312" w:hAnsi="仿宋_GB2312" w:eastAsia="仿宋_GB2312" w:cs="仿宋_GB2312"/>
          <w:kern w:val="0"/>
          <w:sz w:val="32"/>
          <w:szCs w:val="32"/>
        </w:rPr>
        <w:t>60余人参与培训。</w:t>
      </w:r>
      <w:r>
        <w:rPr>
          <w:rFonts w:hint="eastAsia" w:ascii="楷体_GB2312" w:hAnsi="Tahoma" w:eastAsia="楷体_GB2312"/>
          <w:b/>
          <w:kern w:val="0"/>
          <w:sz w:val="32"/>
          <w:szCs w:val="32"/>
        </w:rPr>
        <w:t>四是</w:t>
      </w:r>
      <w:r>
        <w:rPr>
          <w:rFonts w:hint="eastAsia" w:ascii="仿宋_GB2312" w:hAnsi="Tahoma" w:eastAsia="仿宋_GB2312"/>
          <w:kern w:val="0"/>
          <w:sz w:val="32"/>
          <w:szCs w:val="32"/>
        </w:rPr>
        <w:t>加强团员发展教育管理，强化团前教育、团员意识教育，严把入团关口，全年新发展团员</w:t>
      </w:r>
      <w:r>
        <w:rPr>
          <w:rFonts w:hint="eastAsia" w:ascii="仿宋_GB2312" w:hAnsi="仿宋_GB2312" w:eastAsia="仿宋_GB2312" w:cs="仿宋_GB2312"/>
          <w:kern w:val="2"/>
          <w:sz w:val="32"/>
          <w:szCs w:val="32"/>
        </w:rPr>
        <w:t>7000名</w:t>
      </w:r>
      <w:r>
        <w:rPr>
          <w:rFonts w:hint="eastAsia" w:ascii="仿宋_GB2312" w:hAnsi="Tahoma" w:eastAsia="仿宋_GB2312"/>
          <w:kern w:val="0"/>
          <w:sz w:val="32"/>
          <w:szCs w:val="32"/>
        </w:rPr>
        <w:t>，推优入党</w:t>
      </w:r>
      <w:r>
        <w:rPr>
          <w:rFonts w:hint="eastAsia" w:ascii="仿宋_GB2312" w:hAnsi="仿宋_GB2312" w:eastAsia="仿宋_GB2312" w:cs="仿宋_GB2312"/>
          <w:kern w:val="2"/>
          <w:sz w:val="32"/>
          <w:szCs w:val="32"/>
        </w:rPr>
        <w:t>126名</w:t>
      </w:r>
      <w:r>
        <w:rPr>
          <w:rFonts w:hint="eastAsia" w:ascii="仿宋_GB2312" w:hAnsi="Tahoma" w:eastAsia="仿宋_GB2312"/>
          <w:kern w:val="0"/>
          <w:sz w:val="32"/>
          <w:szCs w:val="32"/>
        </w:rPr>
        <w:t>，4名团员荣获全国、省级优秀共青团员荣誉称号，2人荣获全国五四青年奖章（其中追授1人）、1人荣获省级五四青年奖章。</w:t>
      </w:r>
      <w:r>
        <w:rPr>
          <w:rFonts w:hint="eastAsia" w:ascii="楷体_GB2312" w:hAnsi="Tahoma" w:eastAsia="楷体_GB2312"/>
          <w:b/>
          <w:kern w:val="0"/>
          <w:sz w:val="32"/>
          <w:szCs w:val="32"/>
        </w:rPr>
        <w:t>五是</w:t>
      </w:r>
      <w:r>
        <w:rPr>
          <w:rFonts w:hint="eastAsia" w:ascii="仿宋_GB2312" w:hAnsi="Tahoma" w:eastAsia="仿宋_GB2312"/>
          <w:kern w:val="0"/>
          <w:sz w:val="32"/>
          <w:szCs w:val="32"/>
        </w:rPr>
        <w:t>持续推进全团带队工作，创新建立中小学团队干部职称“双线晋升”机制，释放改革红利，创建全省红领巾志愿者宣讲员示范岗1个。</w:t>
      </w:r>
      <w:r>
        <w:rPr>
          <w:rFonts w:hint="eastAsia" w:ascii="楷体_GB2312" w:hAnsi="Tahoma" w:eastAsia="楷体_GB2312"/>
          <w:b/>
          <w:kern w:val="0"/>
          <w:sz w:val="32"/>
          <w:szCs w:val="32"/>
        </w:rPr>
        <w:t>六是</w:t>
      </w:r>
      <w:r>
        <w:rPr>
          <w:rFonts w:hint="eastAsia" w:ascii="仿宋_GB2312" w:hAnsi="Tahoma" w:eastAsia="仿宋_GB2312"/>
          <w:kern w:val="0"/>
          <w:sz w:val="32"/>
          <w:szCs w:val="32"/>
        </w:rPr>
        <w:t>有力推进“学社衔接”，依托“智慧团建”系统建立覆盖</w:t>
      </w:r>
      <w:r>
        <w:rPr>
          <w:rFonts w:hint="eastAsia" w:ascii="仿宋_GB2312" w:hAnsi="仿宋_GB2312" w:eastAsia="仿宋_GB2312" w:cs="仿宋_GB2312"/>
          <w:kern w:val="2"/>
          <w:sz w:val="32"/>
          <w:szCs w:val="32"/>
        </w:rPr>
        <w:t>81539名</w:t>
      </w:r>
      <w:r>
        <w:rPr>
          <w:rFonts w:hint="eastAsia" w:ascii="仿宋_GB2312" w:hAnsi="Tahoma" w:eastAsia="仿宋_GB2312"/>
          <w:kern w:val="0"/>
          <w:sz w:val="32"/>
          <w:szCs w:val="32"/>
        </w:rPr>
        <w:t>团员、</w:t>
      </w:r>
      <w:r>
        <w:rPr>
          <w:rFonts w:hint="eastAsia" w:ascii="仿宋_GB2312" w:hAnsi="仿宋_GB2312" w:eastAsia="仿宋_GB2312" w:cs="仿宋_GB2312"/>
          <w:kern w:val="2"/>
          <w:sz w:val="32"/>
          <w:szCs w:val="32"/>
        </w:rPr>
        <w:t>7899</w:t>
      </w:r>
      <w:r>
        <w:rPr>
          <w:rFonts w:hint="eastAsia" w:ascii="仿宋_GB2312" w:hAnsi="Tahoma" w:eastAsia="仿宋_GB2312"/>
          <w:kern w:val="0"/>
          <w:sz w:val="32"/>
          <w:szCs w:val="32"/>
        </w:rPr>
        <w:t>个团组织的数据库，实现</w:t>
      </w:r>
      <w:r>
        <w:rPr>
          <w:rFonts w:hint="eastAsia" w:ascii="仿宋_GB2312" w:hAnsi="仿宋_GB2312" w:eastAsia="仿宋_GB2312" w:cs="仿宋_GB2312"/>
          <w:kern w:val="2"/>
          <w:sz w:val="32"/>
          <w:szCs w:val="32"/>
        </w:rPr>
        <w:t>96.7</w:t>
      </w:r>
      <w:r>
        <w:rPr>
          <w:rFonts w:hint="eastAsia" w:ascii="仿宋_GB2312" w:hAnsi="Tahoma" w:eastAsia="仿宋_GB2312"/>
          <w:kern w:val="0"/>
          <w:sz w:val="32"/>
          <w:szCs w:val="32"/>
        </w:rPr>
        <w:t>%应届毕业生团员完成组织关系转接。</w:t>
      </w:r>
      <w:r>
        <w:rPr>
          <w:rFonts w:hint="eastAsia" w:ascii="楷体_GB2312" w:hAnsi="Tahoma" w:eastAsia="楷体_GB2312"/>
          <w:b/>
          <w:kern w:val="0"/>
          <w:sz w:val="32"/>
          <w:szCs w:val="32"/>
        </w:rPr>
        <w:t>六是</w:t>
      </w:r>
      <w:r>
        <w:rPr>
          <w:rFonts w:hint="eastAsia" w:ascii="仿宋_GB2312" w:hAnsi="Tahoma" w:eastAsia="仿宋_GB2312"/>
          <w:kern w:val="0"/>
          <w:sz w:val="32"/>
          <w:szCs w:val="32"/>
        </w:rPr>
        <w:t>建好团属工作阵地，积极推进县域“一专一站两联”工作；管好用活“青年之家”,初步实现了团的组织、工作、阵地与基层社区的有机融合。</w:t>
      </w:r>
      <w:r>
        <w:rPr>
          <w:rFonts w:hint="eastAsia" w:ascii="楷体_GB2312" w:hAnsi="Tahoma" w:eastAsia="楷体_GB2312"/>
          <w:b/>
          <w:kern w:val="0"/>
          <w:sz w:val="32"/>
          <w:szCs w:val="32"/>
        </w:rPr>
        <w:t>七是</w:t>
      </w:r>
      <w:r>
        <w:rPr>
          <w:rFonts w:hint="eastAsia" w:ascii="仿宋_GB2312" w:hAnsi="仿宋_GB2312" w:eastAsia="仿宋_GB2312" w:cs="仿宋_GB2312"/>
          <w:kern w:val="0"/>
          <w:sz w:val="32"/>
          <w:szCs w:val="32"/>
          <w:lang w:val="zh-CN"/>
        </w:rPr>
        <w:t>持续加强党建和党风廉政建设，团干部队伍作风建设和服务青年能力显著提升。</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（二）项目效益情况。</w:t>
      </w:r>
    </w:p>
    <w:p>
      <w:pPr>
        <w:spacing w:line="58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通过坚持党建带团建、团建带队建，加强团队组织建设，选优配强团队干部，增强少先队队员、共青团员组织归属感、认同感、光荣感，切实做好党的青少年群众工作</w:t>
      </w:r>
      <w:r>
        <w:rPr>
          <w:rFonts w:hint="eastAsia" w:ascii="仿宋" w:hAnsi="仿宋" w:eastAsia="仿宋"/>
          <w:color w:val="000000"/>
          <w:sz w:val="32"/>
          <w:szCs w:val="32"/>
          <w:lang w:eastAsia="zh-CN"/>
        </w:rPr>
        <w:t>。</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五、评价结论及建议</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（一）评价结论。</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发挥团队组织优势，开展推优入团、推优入党，引导广大少先队员、共青团员为实现中华民族伟大复兴的中国梦而努力奋斗。</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基层团组织建立多但人员配备率较低，基层团干很难做到专职专责。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（三）相关建议。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调研摸排精准掌握基层团组织建设情况，为基层团组织建设和发展做好服务。</w:t>
      </w:r>
    </w:p>
    <w:p>
      <w:pPr>
        <w:spacing w:line="600" w:lineRule="exact"/>
        <w:jc w:val="both"/>
        <w:rPr>
          <w:rFonts w:hint="eastAsia" w:ascii="方正小标宋简体" w:hAnsi="宋体" w:eastAsia="方正小标宋简体"/>
          <w:color w:val="000000"/>
          <w:kern w:val="0"/>
          <w:sz w:val="44"/>
          <w:szCs w:val="44"/>
          <w:lang w:eastAsia="zh-CN"/>
        </w:rPr>
      </w:pPr>
    </w:p>
    <w:p>
      <w:pP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br w:type="page"/>
      </w:r>
    </w:p>
    <w:p>
      <w:pPr>
        <w:spacing w:line="600" w:lineRule="exact"/>
        <w:ind w:firstLine="1320" w:firstLineChars="300"/>
        <w:jc w:val="both"/>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关心下一代工作委员会</w:t>
      </w:r>
      <w:r>
        <w:rPr>
          <w:rFonts w:hint="eastAsia" w:ascii="方正小标宋简体" w:hAnsi="宋体" w:eastAsia="方正小标宋简体"/>
          <w:color w:val="000000"/>
          <w:kern w:val="0"/>
          <w:sz w:val="44"/>
          <w:szCs w:val="44"/>
        </w:rPr>
        <w:t>工作经费</w:t>
      </w:r>
    </w:p>
    <w:p>
      <w:pPr>
        <w:spacing w:line="600" w:lineRule="exact"/>
        <w:ind w:left="3953" w:leftChars="1254" w:hanging="1320" w:hangingChars="300"/>
        <w:jc w:val="both"/>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（一）项目基本情况。</w:t>
      </w:r>
    </w:p>
    <w:p>
      <w:pPr>
        <w:spacing w:line="58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中国共产主义青少年团广元市委员会</w:t>
      </w:r>
      <w:r>
        <w:rPr>
          <w:rFonts w:hint="eastAsia" w:ascii="仿宋_GB2312" w:hAnsi="仿宋_GB2312" w:eastAsia="仿宋_GB2312" w:cs="仿宋_GB2312"/>
          <w:b/>
          <w:bCs/>
          <w:sz w:val="32"/>
          <w:szCs w:val="32"/>
        </w:rPr>
        <w:t>对该项目的管理职能。</w:t>
      </w:r>
      <w:r>
        <w:rPr>
          <w:rFonts w:hint="eastAsia" w:ascii="仿宋_GB2312" w:hAnsi="仿宋_GB2312" w:eastAsia="仿宋_GB2312" w:cs="仿宋_GB2312"/>
          <w:sz w:val="32"/>
          <w:szCs w:val="32"/>
          <w:lang w:eastAsia="zh-CN"/>
        </w:rPr>
        <w:t>团市委设关心下一代工作委员会办公室，职能是认真贯彻执行</w:t>
      </w:r>
      <w:r>
        <w:rPr>
          <w:rFonts w:hint="default" w:ascii="仿宋_GB2312" w:hAnsi="仿宋_GB2312" w:eastAsia="仿宋_GB2312" w:cs="仿宋_GB2312"/>
          <w:sz w:val="32"/>
          <w:szCs w:val="32"/>
          <w:lang w:eastAsia="zh-CN"/>
        </w:rPr>
        <w:t>关工委的各项方针政策，在上级关工委领导下做好关心下一代工作</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保护和维护青少年合法权益，教育挽救失足青少年</w:t>
      </w:r>
      <w:r>
        <w:rPr>
          <w:rFonts w:hint="eastAsia" w:ascii="仿宋_GB2312" w:hAnsi="仿宋_GB2312" w:eastAsia="仿宋_GB2312" w:cs="仿宋_GB2312"/>
          <w:sz w:val="32"/>
          <w:szCs w:val="32"/>
          <w:lang w:eastAsia="zh-CN"/>
        </w:rPr>
        <w:t>。</w:t>
      </w:r>
    </w:p>
    <w:p>
      <w:pPr>
        <w:spacing w:line="58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2.项目立项和资金申报的依据。</w:t>
      </w:r>
      <w:r>
        <w:rPr>
          <w:rFonts w:hint="eastAsia" w:ascii="仿宋_GB2312" w:hAnsi="仿宋_GB2312" w:eastAsia="仿宋_GB2312" w:cs="仿宋_GB2312"/>
          <w:sz w:val="32"/>
          <w:szCs w:val="32"/>
        </w:rPr>
        <w:t>依据为中共四川省委办公厅、四川省人民政府办公厅关于印发《四川省关心下一代工作委员会工作细则》的通知</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关心下一代委员会工作细则</w:t>
      </w:r>
      <w:r>
        <w:rPr>
          <w:rFonts w:hint="eastAsia" w:ascii="仿宋_GB2312" w:hAnsi="仿宋_GB2312" w:eastAsia="仿宋_GB2312" w:cs="仿宋_GB2312"/>
          <w:sz w:val="32"/>
          <w:szCs w:val="32"/>
          <w:lang w:eastAsia="zh-CN"/>
        </w:rPr>
        <w:t>，活动所必需的经费纳入同级财政年度预算予以保障。</w:t>
      </w:r>
    </w:p>
    <w:p>
      <w:pPr>
        <w:spacing w:line="580" w:lineRule="exact"/>
        <w:ind w:firstLine="642" w:firstLineChars="200"/>
        <w:rPr>
          <w:rFonts w:hint="default" w:ascii="仿宋" w:hAnsi="仿宋" w:eastAsia="仿宋"/>
          <w:b w:val="0"/>
          <w:bCs/>
          <w:sz w:val="32"/>
          <w:szCs w:val="32"/>
        </w:rPr>
      </w:pPr>
      <w:r>
        <w:rPr>
          <w:rFonts w:hint="eastAsia" w:ascii="仿宋_GB2312" w:hAnsi="仿宋_GB2312" w:eastAsia="仿宋_GB2312" w:cs="仿宋_GB2312"/>
          <w:b/>
          <w:bCs/>
          <w:sz w:val="32"/>
          <w:szCs w:val="32"/>
        </w:rPr>
        <w:t>3.资金管理办法制定情况。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中国共产主义青年团广元市委员会机关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w:t>
      </w:r>
      <w:r>
        <w:rPr>
          <w:rFonts w:hint="eastAsia" w:ascii="仿宋" w:hAnsi="仿宋" w:eastAsia="仿宋"/>
          <w:b w:val="0"/>
          <w:bCs/>
          <w:sz w:val="32"/>
          <w:szCs w:val="32"/>
          <w:lang w:eastAsia="zh-CN"/>
        </w:rPr>
        <w:t>，包括对机关财务的管理</w:t>
      </w:r>
      <w:r>
        <w:rPr>
          <w:rFonts w:hint="default" w:ascii="仿宋" w:hAnsi="仿宋" w:eastAsia="仿宋"/>
          <w:b w:val="0"/>
          <w:bCs/>
          <w:sz w:val="32"/>
          <w:szCs w:val="32"/>
        </w:rPr>
        <w:t>制度，强化对工作经费和项目经费的管理。</w:t>
      </w:r>
      <w:r>
        <w:rPr>
          <w:rFonts w:hint="eastAsia" w:ascii="仿宋" w:hAnsi="仿宋" w:eastAsia="仿宋"/>
          <w:b w:val="0"/>
          <w:bCs/>
          <w:sz w:val="32"/>
          <w:szCs w:val="32"/>
          <w:lang w:eastAsia="zh-CN"/>
        </w:rPr>
        <w:t>关心下一代</w:t>
      </w:r>
      <w:r>
        <w:rPr>
          <w:rFonts w:hint="default" w:ascii="仿宋" w:hAnsi="仿宋" w:eastAsia="仿宋"/>
          <w:b w:val="0"/>
          <w:bCs/>
          <w:sz w:val="32"/>
          <w:szCs w:val="32"/>
        </w:rPr>
        <w:t>工作</w:t>
      </w:r>
      <w:r>
        <w:rPr>
          <w:rFonts w:hint="eastAsia" w:ascii="仿宋" w:hAnsi="仿宋" w:eastAsia="仿宋"/>
          <w:b w:val="0"/>
          <w:bCs/>
          <w:sz w:val="32"/>
          <w:szCs w:val="32"/>
          <w:lang w:eastAsia="zh-CN"/>
        </w:rPr>
        <w:t>委员会工作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市关工委开展关心下一代关爱工作产生的办公费、差旅费、广告费、打印费等</w:t>
      </w:r>
      <w:r>
        <w:rPr>
          <w:rFonts w:hint="default" w:ascii="仿宋" w:hAnsi="仿宋" w:eastAsia="仿宋"/>
          <w:b w:val="0"/>
          <w:bCs/>
          <w:sz w:val="32"/>
          <w:szCs w:val="32"/>
        </w:rPr>
        <w:t>。</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4.资金分配的原则及考虑因素。</w:t>
      </w:r>
      <w:r>
        <w:rPr>
          <w:rFonts w:hint="eastAsia" w:ascii="仿宋_GB2312" w:hAnsi="仿宋_GB2312" w:eastAsia="仿宋_GB2312" w:cs="仿宋_GB2312"/>
          <w:sz w:val="32"/>
          <w:szCs w:val="32"/>
        </w:rPr>
        <w:t>关心下一代工作委员会工作经费资金分配主要是根据关心下一代工作的实际需要进行分配。</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（二）项目绩效目标。</w:t>
      </w:r>
      <w:r>
        <w:rPr>
          <w:rFonts w:hint="eastAsia" w:ascii="仿宋_GB2312" w:hAnsi="仿宋_GB2312" w:eastAsia="仿宋_GB2312" w:cs="仿宋_GB2312"/>
          <w:sz w:val="32"/>
          <w:szCs w:val="32"/>
        </w:rPr>
        <w:t>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（三）项目自评步骤及方法。</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1.组织领导。</w:t>
      </w:r>
      <w:r>
        <w:rPr>
          <w:rFonts w:hint="eastAsia" w:ascii="仿宋_GB2312" w:hAnsi="仿宋_GB2312" w:eastAsia="仿宋_GB2312" w:cs="仿宋_GB2312"/>
          <w:sz w:val="32"/>
          <w:szCs w:val="32"/>
        </w:rPr>
        <w:t>为做好部门财政支出绩效评价自查工作，我会成立了由主要领导为组长，党组成员、财务分管领导为副组长，办公室主任、财务人员为成员的</w:t>
      </w:r>
      <w:r>
        <w:rPr>
          <w:rFonts w:hint="eastAsia" w:ascii="仿宋_GB2312" w:hAnsi="仿宋_GB2312" w:eastAsia="仿宋_GB2312" w:cs="仿宋_GB2312"/>
          <w:sz w:val="32"/>
          <w:szCs w:val="32"/>
          <w:lang w:eastAsia="zh-CN"/>
        </w:rPr>
        <w:t>中国共产主义青年团广元市委员会</w:t>
      </w:r>
      <w:r>
        <w:rPr>
          <w:rFonts w:hint="eastAsia" w:ascii="仿宋_GB2312" w:hAnsi="仿宋_GB2312" w:eastAsia="仿宋_GB2312" w:cs="仿宋_GB2312"/>
          <w:sz w:val="32"/>
          <w:szCs w:val="32"/>
        </w:rPr>
        <w:t>项目工作经费支出绩效评价工作领导小组。由财务分管领导牵头负责部门财政支出绩效评价自查各项工作。</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2.自查评估实施步骤及方法。</w:t>
      </w:r>
      <w:r>
        <w:rPr>
          <w:rFonts w:hint="eastAsia" w:ascii="仿宋_GB2312" w:hAnsi="仿宋_GB2312" w:eastAsia="仿宋_GB2312" w:cs="仿宋_GB2312"/>
          <w:sz w:val="32"/>
          <w:szCs w:val="32"/>
        </w:rPr>
        <w:t>实施步骤分为两个阶段：</w:t>
      </w:r>
      <w:r>
        <w:rPr>
          <w:rFonts w:hint="eastAsia" w:ascii="仿宋_GB2312" w:hAnsi="仿宋_GB2312" w:eastAsia="仿宋_GB2312" w:cs="仿宋_GB2312"/>
          <w:b/>
          <w:bCs/>
          <w:sz w:val="32"/>
          <w:szCs w:val="32"/>
        </w:rPr>
        <w:t>一是前期准备阶段（</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月30日—</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日）。</w:t>
      </w:r>
      <w:r>
        <w:rPr>
          <w:rFonts w:hint="eastAsia" w:ascii="仿宋_GB2312" w:hAnsi="仿宋_GB2312" w:eastAsia="仿宋_GB2312" w:cs="仿宋_GB2312"/>
          <w:sz w:val="32"/>
          <w:szCs w:val="32"/>
        </w:rPr>
        <w:t>组织认真学习《关于开展2020年政策和项目支出绩效评价工作的通知》文件精神和要求，提高对开展部门支出绩效评价工作的认识，统一思想，确保自查工作的顺利开展。</w:t>
      </w:r>
      <w:r>
        <w:rPr>
          <w:rFonts w:hint="eastAsia" w:ascii="仿宋_GB2312" w:hAnsi="仿宋_GB2312" w:eastAsia="仿宋_GB2312" w:cs="仿宋_GB2312"/>
          <w:b/>
          <w:bCs/>
          <w:sz w:val="32"/>
          <w:szCs w:val="32"/>
        </w:rPr>
        <w:t>二是自查工作阶段（</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月8日—</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关心下一代</w:t>
      </w:r>
      <w:r>
        <w:rPr>
          <w:rFonts w:hint="eastAsia" w:ascii="仿宋_GB2312" w:hAnsi="仿宋_GB2312" w:eastAsia="仿宋_GB2312" w:cs="仿宋_GB2312"/>
          <w:sz w:val="32"/>
          <w:szCs w:val="32"/>
        </w:rPr>
        <w:t>工作经费收入、支出、预算编制、财务管理、项目资金使用投入产出等情况进行认真的自查，撰写《自查报告》。根据“坚持定量优先、简便有效原则”，对支出绩效评价主要采用了成本效益分析法、比较法：</w:t>
      </w:r>
      <w:r>
        <w:rPr>
          <w:rFonts w:hint="eastAsia" w:ascii="仿宋_GB2312" w:hAnsi="仿宋_GB2312" w:eastAsia="仿宋_GB2312" w:cs="仿宋_GB2312"/>
          <w:b/>
          <w:bCs/>
          <w:sz w:val="32"/>
          <w:szCs w:val="32"/>
        </w:rPr>
        <w:t>一是成本效益分析法。</w:t>
      </w:r>
      <w:r>
        <w:rPr>
          <w:rFonts w:hint="eastAsia" w:ascii="仿宋_GB2312" w:hAnsi="仿宋_GB2312" w:eastAsia="仿宋_GB2312" w:cs="仿宋_GB2312"/>
          <w:sz w:val="32"/>
          <w:szCs w:val="32"/>
        </w:rPr>
        <w:t>评价部门财政支出与</w:t>
      </w:r>
      <w:r>
        <w:rPr>
          <w:rFonts w:hint="eastAsia" w:ascii="仿宋_GB2312" w:hAnsi="仿宋_GB2312" w:eastAsia="仿宋_GB2312" w:cs="仿宋_GB2312"/>
          <w:sz w:val="32"/>
          <w:szCs w:val="32"/>
          <w:lang w:eastAsia="zh-CN"/>
        </w:rPr>
        <w:t>关心下一代</w:t>
      </w:r>
      <w:r>
        <w:rPr>
          <w:rFonts w:hint="eastAsia" w:ascii="仿宋_GB2312" w:hAnsi="仿宋_GB2312" w:eastAsia="仿宋_GB2312" w:cs="仿宋_GB2312"/>
          <w:sz w:val="32"/>
          <w:szCs w:val="32"/>
        </w:rPr>
        <w:t>工作取得的成效进行对比分析，以评价绩效目标实现程度。</w:t>
      </w:r>
      <w:r>
        <w:rPr>
          <w:rFonts w:hint="eastAsia" w:ascii="仿宋_GB2312" w:hAnsi="仿宋_GB2312" w:eastAsia="仿宋_GB2312" w:cs="仿宋_GB2312"/>
          <w:b/>
          <w:bCs/>
          <w:sz w:val="32"/>
          <w:szCs w:val="32"/>
        </w:rPr>
        <w:t>二是比较法。</w:t>
      </w:r>
      <w:r>
        <w:rPr>
          <w:rFonts w:hint="eastAsia" w:ascii="仿宋_GB2312" w:hAnsi="仿宋_GB2312" w:eastAsia="仿宋_GB2312" w:cs="仿宋_GB2312"/>
          <w:sz w:val="32"/>
          <w:szCs w:val="32"/>
        </w:rPr>
        <w:t>通过对绩效目标与实施效果、历史与当期情况同类支出的比较，综合分析绩效目标实现程度。</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二、项目资金申报及使用情况</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（一）项目资金申报及批复情况。</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 xml:space="preserve">万元，年末结余0，完成预算的100%。        </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（二）资金计划、到位及使用情况。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19.95</w:t>
      </w:r>
      <w:r>
        <w:rPr>
          <w:rFonts w:hint="eastAsia" w:ascii="仿宋_GB2312" w:hAnsi="仿宋_GB2312" w:eastAsia="仿宋_GB2312" w:cs="仿宋_GB2312"/>
          <w:sz w:val="32"/>
          <w:szCs w:val="32"/>
        </w:rPr>
        <w:t>万元，主要用于开展</w:t>
      </w:r>
      <w:r>
        <w:rPr>
          <w:rFonts w:hint="eastAsia" w:ascii="仿宋_GB2312" w:hAnsi="仿宋_GB2312" w:eastAsia="仿宋_GB2312" w:cs="仿宋_GB2312"/>
          <w:sz w:val="32"/>
          <w:szCs w:val="32"/>
          <w:lang w:eastAsia="zh-CN"/>
        </w:rPr>
        <w:t>下一代关爱</w:t>
      </w:r>
      <w:r>
        <w:rPr>
          <w:rFonts w:hint="eastAsia" w:ascii="仿宋_GB2312" w:hAnsi="仿宋_GB2312" w:eastAsia="仿宋_GB2312" w:cs="仿宋_GB2312"/>
          <w:sz w:val="32"/>
          <w:szCs w:val="32"/>
        </w:rPr>
        <w:t xml:space="preserve">工作。 </w:t>
      </w:r>
    </w:p>
    <w:p>
      <w:pPr>
        <w:numPr>
          <w:ilvl w:val="0"/>
          <w:numId w:val="4"/>
        </w:numPr>
        <w:spacing w:line="580" w:lineRule="exact"/>
        <w:ind w:left="0" w:leftChars="0"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项目财务管理情况。</w:t>
      </w:r>
      <w:r>
        <w:rPr>
          <w:rFonts w:hint="eastAsia" w:ascii="仿宋_GB2312" w:hAnsi="仿宋_GB2312" w:eastAsia="仿宋_GB2312" w:cs="仿宋_GB2312"/>
          <w:sz w:val="32"/>
          <w:szCs w:val="32"/>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numPr>
          <w:ilvl w:val="0"/>
          <w:numId w:val="0"/>
        </w:numPr>
        <w:spacing w:line="580" w:lineRule="exact"/>
        <w:ind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三、项目实施及管理情况</w:t>
      </w:r>
    </w:p>
    <w:p>
      <w:pPr>
        <w:spacing w:line="580" w:lineRule="exact"/>
        <w:ind w:firstLine="642" w:firstLineChars="200"/>
        <w:rPr>
          <w:rFonts w:hint="default" w:ascii="仿宋" w:hAnsi="仿宋" w:eastAsia="仿宋" w:cs="Times New Roman"/>
          <w:kern w:val="2"/>
          <w:sz w:val="32"/>
          <w:szCs w:val="32"/>
          <w:lang w:eastAsia="zh-CN" w:bidi="ar-SA"/>
        </w:rPr>
      </w:pPr>
      <w:r>
        <w:rPr>
          <w:rFonts w:hint="eastAsia" w:ascii="仿宋_GB2312" w:hAnsi="仿宋_GB2312" w:eastAsia="仿宋_GB2312" w:cs="仿宋_GB2312"/>
          <w:b/>
          <w:bCs/>
          <w:sz w:val="32"/>
          <w:szCs w:val="32"/>
        </w:rPr>
        <w:t>（一）项目组织架构及实施流程。</w:t>
      </w:r>
      <w:r>
        <w:rPr>
          <w:rFonts w:hint="eastAsia" w:ascii="仿宋" w:hAnsi="仿宋" w:eastAsia="仿宋" w:cs="Times New Roman"/>
          <w:kern w:val="2"/>
          <w:sz w:val="32"/>
          <w:szCs w:val="32"/>
          <w:lang w:val="zh-CN" w:eastAsia="zh-CN" w:bidi="ar-SA"/>
        </w:rPr>
        <w:t>中国共产主义青年团广元市委员会</w:t>
      </w:r>
      <w:r>
        <w:rPr>
          <w:rFonts w:hint="default" w:ascii="仿宋" w:hAnsi="仿宋" w:eastAsia="仿宋" w:cs="Times New Roman"/>
          <w:kern w:val="2"/>
          <w:sz w:val="32"/>
          <w:szCs w:val="32"/>
          <w:lang w:eastAsia="zh-CN" w:bidi="ar-SA"/>
        </w:rPr>
        <w:t>严格按照财务内控制度，严格按照财务报销流程进行管理，保证项目按照工作需要实施。</w:t>
      </w:r>
    </w:p>
    <w:p>
      <w:pPr>
        <w:spacing w:line="58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（二）项目管理情况。</w:t>
      </w:r>
      <w:r>
        <w:rPr>
          <w:rFonts w:hint="eastAsia" w:ascii="仿宋" w:hAnsi="仿宋" w:eastAsia="仿宋"/>
          <w:b w:val="0"/>
          <w:bCs/>
          <w:sz w:val="32"/>
          <w:szCs w:val="32"/>
          <w:lang w:eastAsia="zh-CN"/>
        </w:rPr>
        <w:t>中国共产主义青年团广元市委员会</w:t>
      </w:r>
      <w:r>
        <w:rPr>
          <w:rFonts w:hint="default" w:ascii="仿宋" w:hAnsi="仿宋" w:eastAsia="仿宋"/>
          <w:b w:val="0"/>
          <w:bCs/>
          <w:sz w:val="32"/>
          <w:szCs w:val="32"/>
        </w:rPr>
        <w:t>根据财务内控管理，制定了《</w:t>
      </w:r>
      <w:r>
        <w:rPr>
          <w:rFonts w:hint="eastAsia" w:ascii="仿宋" w:hAnsi="仿宋" w:eastAsia="仿宋"/>
          <w:b w:val="0"/>
          <w:bCs/>
          <w:sz w:val="32"/>
          <w:szCs w:val="32"/>
          <w:lang w:eastAsia="zh-CN"/>
        </w:rPr>
        <w:t>共青团广元市委机关</w:t>
      </w:r>
      <w:r>
        <w:rPr>
          <w:rFonts w:hint="default" w:ascii="仿宋" w:hAnsi="仿宋" w:eastAsia="仿宋"/>
          <w:b w:val="0"/>
          <w:bCs/>
          <w:sz w:val="32"/>
          <w:szCs w:val="32"/>
        </w:rPr>
        <w:t>管理</w:t>
      </w:r>
      <w:r>
        <w:rPr>
          <w:rFonts w:hint="eastAsia" w:ascii="仿宋" w:hAnsi="仿宋" w:eastAsia="仿宋"/>
          <w:b w:val="0"/>
          <w:bCs/>
          <w:sz w:val="32"/>
          <w:szCs w:val="32"/>
          <w:lang w:eastAsia="zh-CN"/>
        </w:rPr>
        <w:t>制度</w:t>
      </w:r>
      <w:r>
        <w:rPr>
          <w:rFonts w:hint="default" w:ascii="仿宋" w:hAnsi="仿宋" w:eastAsia="仿宋"/>
          <w:b w:val="0"/>
          <w:bCs/>
          <w:sz w:val="32"/>
          <w:szCs w:val="32"/>
        </w:rPr>
        <w:t>》等管理</w:t>
      </w:r>
      <w:r>
        <w:rPr>
          <w:rFonts w:hint="eastAsia" w:ascii="仿宋" w:hAnsi="仿宋" w:eastAsia="仿宋"/>
          <w:b w:val="0"/>
          <w:bCs/>
          <w:sz w:val="32"/>
          <w:szCs w:val="32"/>
          <w:lang w:eastAsia="zh-CN"/>
        </w:rPr>
        <w:t>办法</w:t>
      </w:r>
      <w:r>
        <w:rPr>
          <w:rFonts w:hint="default" w:ascii="仿宋" w:hAnsi="仿宋" w:eastAsia="仿宋"/>
          <w:b w:val="0"/>
          <w:bCs/>
          <w:sz w:val="32"/>
          <w:szCs w:val="32"/>
        </w:rPr>
        <w:t>，强化对工作经费和项目经费的管理。</w:t>
      </w:r>
      <w:r>
        <w:rPr>
          <w:rFonts w:hint="eastAsia" w:ascii="仿宋" w:hAnsi="仿宋" w:eastAsia="仿宋"/>
          <w:b w:val="0"/>
          <w:bCs/>
          <w:sz w:val="32"/>
          <w:szCs w:val="32"/>
          <w:lang w:eastAsia="zh-CN"/>
        </w:rPr>
        <w:t>关心下一代工作</w:t>
      </w:r>
      <w:r>
        <w:rPr>
          <w:rFonts w:hint="default" w:ascii="仿宋" w:hAnsi="仿宋" w:eastAsia="仿宋"/>
          <w:b w:val="0"/>
          <w:bCs/>
          <w:sz w:val="32"/>
          <w:szCs w:val="32"/>
        </w:rPr>
        <w:t>经费主要用于</w:t>
      </w:r>
      <w:r>
        <w:rPr>
          <w:rFonts w:hint="eastAsia" w:ascii="仿宋" w:hAnsi="仿宋" w:eastAsia="仿宋"/>
          <w:b w:val="0"/>
          <w:bCs/>
          <w:sz w:val="32"/>
          <w:szCs w:val="32"/>
          <w:lang w:eastAsia="zh-CN"/>
        </w:rPr>
        <w:t>关心下一代委员会开展下一代关爱</w:t>
      </w:r>
      <w:r>
        <w:rPr>
          <w:rFonts w:hint="default" w:ascii="仿宋" w:hAnsi="仿宋" w:eastAsia="仿宋"/>
          <w:b w:val="0"/>
          <w:bCs/>
          <w:sz w:val="32"/>
          <w:szCs w:val="32"/>
        </w:rPr>
        <w:t>工作中的差旅、印刷、交通</w:t>
      </w:r>
      <w:r>
        <w:rPr>
          <w:rFonts w:hint="eastAsia" w:ascii="仿宋" w:hAnsi="仿宋" w:eastAsia="仿宋"/>
          <w:b w:val="0"/>
          <w:bCs/>
          <w:sz w:val="32"/>
          <w:szCs w:val="32"/>
          <w:lang w:eastAsia="zh-CN"/>
        </w:rPr>
        <w:t>、办公</w:t>
      </w:r>
      <w:r>
        <w:rPr>
          <w:rFonts w:hint="default" w:ascii="仿宋" w:hAnsi="仿宋" w:eastAsia="仿宋"/>
          <w:b w:val="0"/>
          <w:bCs/>
          <w:sz w:val="32"/>
          <w:szCs w:val="32"/>
        </w:rPr>
        <w:t>等费用。</w:t>
      </w:r>
    </w:p>
    <w:p>
      <w:pPr>
        <w:spacing w:line="580" w:lineRule="exact"/>
        <w:ind w:firstLine="642"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（三）项目监管情况。</w:t>
      </w:r>
      <w:r>
        <w:rPr>
          <w:rFonts w:hint="eastAsia" w:ascii="仿宋_GB2312" w:hAnsi="仿宋_GB2312" w:eastAsia="仿宋_GB2312" w:cs="仿宋_GB2312"/>
          <w:b w:val="0"/>
          <w:bCs w:val="0"/>
          <w:sz w:val="32"/>
          <w:szCs w:val="32"/>
        </w:rPr>
        <w:t>中国共产主义青年团广元市委员会除严格遵守财经管理制度管理项目资金，还配合市纪委监委派驻市政协纪检组不定期抽查监督，确保项目使用合理、合规。</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四、项目绩效情况</w:t>
      </w:r>
      <w:r>
        <w:rPr>
          <w:rFonts w:hint="eastAsia" w:ascii="仿宋_GB2312" w:hAnsi="仿宋_GB2312" w:eastAsia="仿宋_GB2312" w:cs="仿宋_GB2312"/>
          <w:b/>
          <w:bCs/>
          <w:sz w:val="32"/>
          <w:szCs w:val="32"/>
        </w:rPr>
        <w:tab/>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（一）项目完成情况。</w:t>
      </w:r>
    </w:p>
    <w:p>
      <w:pPr>
        <w:spacing w:line="580" w:lineRule="exact"/>
        <w:ind w:firstLine="640" w:firstLineChars="200"/>
        <w:jc w:val="left"/>
        <w:rPr>
          <w:rFonts w:hint="eastAsia" w:ascii="仿宋_GB2312" w:hAnsi="仿宋_GB2312" w:eastAsia="仿宋_GB2312" w:cs="仿宋_GB2312"/>
          <w:b/>
          <w:bCs/>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全年开展各类关爱下一代活动，关爱困境青少年 300名；按照省关工委统一安排部署开展夏令营活动，不少于500名；开展筑魂育人，加强青少年思想道德教育；充分利用我市红色资源，广泛深入开展党史国史教育活动；助力脱贫攻坚，着力对困境青少年群体的关爱帮扶；创新宣传手段，营造关心下一代工作的浓厚氛围；搭建新型宣传平台，加大对青少年立德树人宣传力度，做好“十佳”五老相关宣传工作</w:t>
      </w:r>
      <w:r>
        <w:rPr>
          <w:rFonts w:hint="eastAsia" w:ascii="仿宋" w:hAnsi="仿宋" w:eastAsia="仿宋"/>
          <w:color w:val="000000"/>
          <w:sz w:val="32"/>
          <w:szCs w:val="32"/>
          <w:lang w:eastAsia="zh-CN"/>
        </w:rPr>
        <w:t>。</w:t>
      </w:r>
      <w:r>
        <w:rPr>
          <w:rFonts w:hint="eastAsia" w:ascii="仿宋_GB2312" w:hAnsi="仿宋_GB2312" w:eastAsia="仿宋_GB2312" w:cs="仿宋_GB2312"/>
          <w:b/>
          <w:bCs/>
          <w:sz w:val="32"/>
          <w:szCs w:val="32"/>
          <w:lang w:val="en-US" w:eastAsia="zh-CN"/>
        </w:rPr>
        <w:t xml:space="preserve">  </w:t>
      </w:r>
    </w:p>
    <w:p>
      <w:pPr>
        <w:spacing w:line="58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）项目效益情况。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项目的实施，加大对青少年立德树人宣传力度，强</w:t>
      </w:r>
      <w:r>
        <w:rPr>
          <w:rFonts w:hint="eastAsia" w:ascii="仿宋_GB2312" w:hAnsi="仿宋_GB2312" w:eastAsia="仿宋_GB2312" w:cs="仿宋_GB2312"/>
          <w:sz w:val="32"/>
          <w:szCs w:val="32"/>
          <w:lang w:eastAsia="zh-CN"/>
        </w:rPr>
        <w:t>化了</w:t>
      </w:r>
      <w:r>
        <w:rPr>
          <w:rFonts w:hint="eastAsia" w:ascii="仿宋_GB2312" w:hAnsi="仿宋_GB2312" w:eastAsia="仿宋_GB2312" w:cs="仿宋_GB2312"/>
          <w:sz w:val="32"/>
          <w:szCs w:val="32"/>
        </w:rPr>
        <w:t>青少年思想道德教育</w:t>
      </w:r>
      <w:r>
        <w:rPr>
          <w:rFonts w:hint="eastAsia" w:ascii="仿宋_GB2312" w:hAnsi="仿宋_GB2312" w:eastAsia="仿宋_GB2312" w:cs="仿宋_GB2312"/>
          <w:sz w:val="32"/>
          <w:szCs w:val="32"/>
          <w:lang w:eastAsia="zh-CN"/>
        </w:rPr>
        <w:t>。</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五、评价结论及建议</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（一）评价结论。</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圆满完成了</w:t>
      </w:r>
      <w:r>
        <w:rPr>
          <w:rFonts w:hint="eastAsia" w:ascii="仿宋_GB2312" w:hAnsi="仿宋_GB2312" w:eastAsia="仿宋_GB2312" w:cs="仿宋_GB2312"/>
          <w:sz w:val="32"/>
          <w:szCs w:val="32"/>
          <w:lang w:eastAsia="zh-CN"/>
        </w:rPr>
        <w:t>全年工作目标任务，营造了良好的关心下一代工作的浓厚氛围。</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（二）存在的问题。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工作内容和形式相对单一，缺少丰富性。</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（三）相关建议。</w:t>
      </w:r>
    </w:p>
    <w:p>
      <w:pPr>
        <w:spacing w:line="580" w:lineRule="exact"/>
        <w:ind w:firstLine="640" w:firstLineChars="200"/>
        <w:rPr>
          <w:rFonts w:hint="eastAsia" w:ascii="黑体" w:hAnsi="黑体" w:eastAsia="黑体"/>
          <w:color w:val="000000"/>
          <w:sz w:val="44"/>
          <w:szCs w:val="44"/>
        </w:rPr>
      </w:pP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关爱下一代工作质量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和团市委的工作活动相结合，丰富工作形式和内容，</w:t>
      </w:r>
      <w:r>
        <w:rPr>
          <w:rFonts w:hint="eastAsia" w:ascii="仿宋_GB2312" w:hAnsi="仿宋_GB2312" w:eastAsia="仿宋_GB2312" w:cs="仿宋_GB2312"/>
          <w:sz w:val="32"/>
          <w:szCs w:val="32"/>
        </w:rPr>
        <w:t>增强服务本领，加强青少年思想道德教育</w:t>
      </w:r>
      <w:r>
        <w:rPr>
          <w:rFonts w:hint="eastAsia" w:ascii="仿宋_GB2312" w:hAnsi="仿宋_GB2312" w:eastAsia="仿宋_GB2312" w:cs="仿宋_GB2312"/>
          <w:sz w:val="32"/>
          <w:szCs w:val="32"/>
          <w:lang w:eastAsia="zh-CN"/>
        </w:rPr>
        <w:t>。</w:t>
      </w:r>
      <w:bookmarkStart w:id="59" w:name="_Toc15396618"/>
    </w:p>
    <w:p>
      <w:pPr>
        <w:rPr>
          <w:rFonts w:hint="eastAsia" w:ascii="黑体" w:hAnsi="黑体" w:eastAsia="黑体"/>
          <w:color w:val="000000"/>
          <w:sz w:val="44"/>
          <w:szCs w:val="44"/>
        </w:rPr>
      </w:pPr>
      <w:r>
        <w:rPr>
          <w:rFonts w:hint="eastAsia" w:ascii="黑体" w:hAnsi="黑体" w:eastAsia="黑体"/>
          <w:color w:val="000000"/>
          <w:sz w:val="44"/>
          <w:szCs w:val="44"/>
        </w:rPr>
        <w:br w:type="page"/>
      </w:r>
    </w:p>
    <w:p>
      <w:pPr>
        <w:spacing w:line="600" w:lineRule="exact"/>
        <w:jc w:val="center"/>
        <w:outlineLvl w:val="0"/>
        <w:rPr>
          <w:rStyle w:val="23"/>
          <w:rFonts w:ascii="黑体" w:hAnsi="黑体" w:eastAsia="黑体"/>
          <w:b w:val="0"/>
        </w:rPr>
      </w:pPr>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57"/>
      <w:bookmarkEnd w:id="59"/>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4"/>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4"/>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63"/>
    </w:p>
    <w:p>
      <w:pPr>
        <w:pStyle w:val="4"/>
        <w:rPr>
          <w:rStyle w:val="24"/>
          <w:rFonts w:ascii="仿宋" w:hAnsi="仿宋" w:eastAsia="仿宋"/>
          <w:b w:val="0"/>
          <w:bCs w:val="0"/>
        </w:rPr>
      </w:pPr>
      <w:bookmarkStart w:id="64" w:name="_Toc15396623"/>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71"/>
    </w:p>
    <w:p>
      <w:pPr>
        <w:pStyle w:val="4"/>
        <w:rPr>
          <w:rStyle w:val="24"/>
          <w:rFonts w:hint="eastAsia" w:ascii="仿宋" w:hAnsi="仿宋" w:eastAsia="仿宋"/>
          <w:b w:val="0"/>
          <w:bCs w:val="0"/>
        </w:rPr>
      </w:pPr>
      <w:bookmarkStart w:id="72" w:name="_Toc15396631"/>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w:t>
      </w:r>
      <w:r>
        <w:rPr>
          <w:rStyle w:val="24"/>
          <w:rFonts w:hint="eastAsia" w:ascii="仿宋" w:hAnsi="仿宋" w:eastAsia="仿宋"/>
          <w:b w:val="0"/>
          <w:bCs w:val="0"/>
          <w:lang w:eastAsia="zh-CN"/>
        </w:rPr>
        <w:t>收入</w:t>
      </w:r>
      <w:r>
        <w:rPr>
          <w:rStyle w:val="24"/>
          <w:rFonts w:hint="eastAsia" w:ascii="仿宋" w:hAnsi="仿宋" w:eastAsia="仿宋"/>
          <w:b w:val="0"/>
          <w:bCs w:val="0"/>
        </w:rPr>
        <w:t>支出决算表</w:t>
      </w:r>
      <w:bookmarkEnd w:id="72"/>
    </w:p>
    <w:p>
      <w:pPr>
        <w:rPr>
          <w:rFonts w:hint="eastAsia" w:eastAsia="仿宋"/>
          <w:lang w:eastAsia="zh-CN"/>
        </w:rPr>
      </w:pPr>
      <w:r>
        <w:rPr>
          <w:rStyle w:val="24"/>
          <w:rFonts w:hint="eastAsia" w:ascii="仿宋" w:hAnsi="仿宋" w:eastAsia="仿宋"/>
          <w:b w:val="0"/>
          <w:bCs w:val="0"/>
          <w:lang w:eastAsia="zh-CN"/>
        </w:rPr>
        <w:t>十四、</w:t>
      </w:r>
      <w:r>
        <w:rPr>
          <w:rFonts w:hint="eastAsia" w:ascii="仿宋" w:hAnsi="仿宋" w:eastAsia="仿宋" w:cs="仿宋"/>
          <w:b w:val="0"/>
          <w:bCs w:val="0"/>
          <w:color w:val="000000"/>
          <w:sz w:val="28"/>
          <w:szCs w:val="28"/>
          <w:lang w:eastAsia="zh-CN"/>
        </w:rPr>
        <w:t>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方正小标宋_GBK"/>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08" w:usb3="00000000" w:csb0="200101FF" w:csb1="2028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3BC9BAE"/>
    <w:multiLevelType w:val="singleLevel"/>
    <w:tmpl w:val="43BC9BAE"/>
    <w:lvl w:ilvl="0" w:tentative="0">
      <w:start w:val="2"/>
      <w:numFmt w:val="chineseCounting"/>
      <w:suff w:val="nothing"/>
      <w:lvlText w:val="（%1）"/>
      <w:lvlJc w:val="left"/>
      <w:rPr>
        <w:rFonts w:hint="eastAsia"/>
      </w:rPr>
    </w:lvl>
  </w:abstractNum>
  <w:abstractNum w:abstractNumId="2">
    <w:nsid w:val="5970F981"/>
    <w:multiLevelType w:val="singleLevel"/>
    <w:tmpl w:val="5970F981"/>
    <w:lvl w:ilvl="0" w:tentative="0">
      <w:start w:val="1"/>
      <w:numFmt w:val="decimal"/>
      <w:suff w:val="nothing"/>
      <w:lvlText w:val="%1、"/>
      <w:lvlJc w:val="left"/>
    </w:lvl>
  </w:abstractNum>
  <w:abstractNum w:abstractNumId="3">
    <w:nsid w:val="63C05111"/>
    <w:multiLevelType w:val="singleLevel"/>
    <w:tmpl w:val="63C05111"/>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Y2YxMDU2ZGZlNGNhM2FjZDhiNWU0ZDY0MjUyYj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11C2"/>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B7801"/>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60A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743"/>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3692"/>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4DDA"/>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97960"/>
    <w:rsid w:val="01BF23BD"/>
    <w:rsid w:val="02F6004B"/>
    <w:rsid w:val="03A22C7C"/>
    <w:rsid w:val="0604420E"/>
    <w:rsid w:val="0766136F"/>
    <w:rsid w:val="098B1E16"/>
    <w:rsid w:val="099C0212"/>
    <w:rsid w:val="0A2032A3"/>
    <w:rsid w:val="0ACF376E"/>
    <w:rsid w:val="0C320E8C"/>
    <w:rsid w:val="0C374B52"/>
    <w:rsid w:val="0C773699"/>
    <w:rsid w:val="0D0D457E"/>
    <w:rsid w:val="109C18F9"/>
    <w:rsid w:val="10C055FF"/>
    <w:rsid w:val="110C43FA"/>
    <w:rsid w:val="118107EC"/>
    <w:rsid w:val="11F053C9"/>
    <w:rsid w:val="11F7586B"/>
    <w:rsid w:val="12BE4FBD"/>
    <w:rsid w:val="13302D53"/>
    <w:rsid w:val="16294D4B"/>
    <w:rsid w:val="164433E5"/>
    <w:rsid w:val="1664622B"/>
    <w:rsid w:val="16BB723D"/>
    <w:rsid w:val="17DF2282"/>
    <w:rsid w:val="1B146F75"/>
    <w:rsid w:val="1C221675"/>
    <w:rsid w:val="1C7A2D89"/>
    <w:rsid w:val="1D155CEE"/>
    <w:rsid w:val="1D714BEA"/>
    <w:rsid w:val="1E823DFD"/>
    <w:rsid w:val="1EC635B2"/>
    <w:rsid w:val="1F89638C"/>
    <w:rsid w:val="1F97767C"/>
    <w:rsid w:val="1FA65658"/>
    <w:rsid w:val="20BE02E6"/>
    <w:rsid w:val="22692523"/>
    <w:rsid w:val="22B54D69"/>
    <w:rsid w:val="23183637"/>
    <w:rsid w:val="232B3440"/>
    <w:rsid w:val="23425613"/>
    <w:rsid w:val="23971BA8"/>
    <w:rsid w:val="23A5768B"/>
    <w:rsid w:val="240371BF"/>
    <w:rsid w:val="247F18EF"/>
    <w:rsid w:val="25477F83"/>
    <w:rsid w:val="264A2EED"/>
    <w:rsid w:val="26F5471F"/>
    <w:rsid w:val="27063417"/>
    <w:rsid w:val="276A1DE2"/>
    <w:rsid w:val="278868A3"/>
    <w:rsid w:val="28125B6E"/>
    <w:rsid w:val="282F283E"/>
    <w:rsid w:val="29996D0D"/>
    <w:rsid w:val="29FD04D3"/>
    <w:rsid w:val="2AE55604"/>
    <w:rsid w:val="2AF12B5E"/>
    <w:rsid w:val="2AF9123D"/>
    <w:rsid w:val="2B7C4029"/>
    <w:rsid w:val="2BC8308B"/>
    <w:rsid w:val="2C874328"/>
    <w:rsid w:val="2D6C1B30"/>
    <w:rsid w:val="2D9D7551"/>
    <w:rsid w:val="2DFF0E9B"/>
    <w:rsid w:val="2F0D08C9"/>
    <w:rsid w:val="2F4F73AB"/>
    <w:rsid w:val="2F65153F"/>
    <w:rsid w:val="2F9D6185"/>
    <w:rsid w:val="2FEF26E2"/>
    <w:rsid w:val="2FF24F3B"/>
    <w:rsid w:val="2FF97F39"/>
    <w:rsid w:val="30316DF7"/>
    <w:rsid w:val="319F7F4E"/>
    <w:rsid w:val="338C7BA9"/>
    <w:rsid w:val="34F64902"/>
    <w:rsid w:val="35BD1064"/>
    <w:rsid w:val="35CE4C86"/>
    <w:rsid w:val="35DC00D1"/>
    <w:rsid w:val="35F731D4"/>
    <w:rsid w:val="36D41068"/>
    <w:rsid w:val="373445DD"/>
    <w:rsid w:val="376C5137"/>
    <w:rsid w:val="37784CBF"/>
    <w:rsid w:val="38CD2CF7"/>
    <w:rsid w:val="3BFA0A0C"/>
    <w:rsid w:val="3D0F43FB"/>
    <w:rsid w:val="3D3E0004"/>
    <w:rsid w:val="3E7609CC"/>
    <w:rsid w:val="3E9D518F"/>
    <w:rsid w:val="3F5F0980"/>
    <w:rsid w:val="3FC3508E"/>
    <w:rsid w:val="404C509A"/>
    <w:rsid w:val="40ED7751"/>
    <w:rsid w:val="40F9686D"/>
    <w:rsid w:val="41704DFF"/>
    <w:rsid w:val="418A410E"/>
    <w:rsid w:val="43AB1447"/>
    <w:rsid w:val="44B448B0"/>
    <w:rsid w:val="459A3A3A"/>
    <w:rsid w:val="463F3F09"/>
    <w:rsid w:val="466B582B"/>
    <w:rsid w:val="46A362FE"/>
    <w:rsid w:val="48894540"/>
    <w:rsid w:val="4B2076D7"/>
    <w:rsid w:val="4BA62BB2"/>
    <w:rsid w:val="4BB449B4"/>
    <w:rsid w:val="4D657E8A"/>
    <w:rsid w:val="4E656B6F"/>
    <w:rsid w:val="4ECE2238"/>
    <w:rsid w:val="4F5E6659"/>
    <w:rsid w:val="500A10A9"/>
    <w:rsid w:val="50514C4F"/>
    <w:rsid w:val="50FE1161"/>
    <w:rsid w:val="51131E37"/>
    <w:rsid w:val="51A80CFE"/>
    <w:rsid w:val="51C05183"/>
    <w:rsid w:val="54A13B39"/>
    <w:rsid w:val="55EA728F"/>
    <w:rsid w:val="56855375"/>
    <w:rsid w:val="56D37622"/>
    <w:rsid w:val="57455691"/>
    <w:rsid w:val="59001D2E"/>
    <w:rsid w:val="59270DB5"/>
    <w:rsid w:val="59EC08EF"/>
    <w:rsid w:val="59FB0EB2"/>
    <w:rsid w:val="5A093687"/>
    <w:rsid w:val="5A7C0A68"/>
    <w:rsid w:val="5B512DDE"/>
    <w:rsid w:val="5C694613"/>
    <w:rsid w:val="5CB4106D"/>
    <w:rsid w:val="5D01449B"/>
    <w:rsid w:val="5EC1075C"/>
    <w:rsid w:val="5EED6294"/>
    <w:rsid w:val="60C432BE"/>
    <w:rsid w:val="60D53A84"/>
    <w:rsid w:val="62040099"/>
    <w:rsid w:val="62705FD7"/>
    <w:rsid w:val="637631D5"/>
    <w:rsid w:val="64A43D21"/>
    <w:rsid w:val="65542DF2"/>
    <w:rsid w:val="65B87B31"/>
    <w:rsid w:val="665E5D42"/>
    <w:rsid w:val="66FB0DB8"/>
    <w:rsid w:val="673067EB"/>
    <w:rsid w:val="67F35D51"/>
    <w:rsid w:val="68CF7796"/>
    <w:rsid w:val="69652275"/>
    <w:rsid w:val="6A5B4FEF"/>
    <w:rsid w:val="6A6F2A72"/>
    <w:rsid w:val="6ACA7C23"/>
    <w:rsid w:val="6BBF3071"/>
    <w:rsid w:val="6C4A05C8"/>
    <w:rsid w:val="6CBB596F"/>
    <w:rsid w:val="6CFF2E6B"/>
    <w:rsid w:val="6E5F0AD1"/>
    <w:rsid w:val="6F3E3BEF"/>
    <w:rsid w:val="712174AA"/>
    <w:rsid w:val="71B32041"/>
    <w:rsid w:val="72173784"/>
    <w:rsid w:val="72734D90"/>
    <w:rsid w:val="72977076"/>
    <w:rsid w:val="73FA4562"/>
    <w:rsid w:val="772F606F"/>
    <w:rsid w:val="77664C21"/>
    <w:rsid w:val="78830E3A"/>
    <w:rsid w:val="78FA19E0"/>
    <w:rsid w:val="7AD2087E"/>
    <w:rsid w:val="7AD657D9"/>
    <w:rsid w:val="7BAD6600"/>
    <w:rsid w:val="7C9F4172"/>
    <w:rsid w:val="7E153D6B"/>
    <w:rsid w:val="7E4859E7"/>
    <w:rsid w:val="7FBD7044"/>
    <w:rsid w:val="C7FEF8EA"/>
    <w:rsid w:val="EF17594E"/>
    <w:rsid w:val="FDFF00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szCs w:val="20"/>
    </w:rPr>
  </w:style>
  <w:style w:type="paragraph" w:styleId="6">
    <w:name w:val="Body Text"/>
    <w:basedOn w:val="1"/>
    <w:link w:val="32"/>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w:basedOn w:val="6"/>
    <w:qFormat/>
    <w:uiPriority w:val="99"/>
    <w:pPr>
      <w:spacing w:beforeLines="0" w:after="120"/>
      <w:ind w:firstLine="420" w:firstLineChars="100"/>
    </w:pPr>
    <w:rPr>
      <w:rFonts w:ascii="Calibri" w:hAnsi="Calibri" w:eastAsia="宋体"/>
      <w:kern w:val="2"/>
      <w:szCs w:val="24"/>
    </w:rPr>
  </w:style>
  <w:style w:type="character" w:styleId="16">
    <w:name w:val="Strong"/>
    <w:basedOn w:val="15"/>
    <w:qFormat/>
    <w:uiPriority w:val="99"/>
    <w:rPr>
      <w:rFonts w:cs="Times New Roman"/>
      <w:b/>
    </w:rPr>
  </w:style>
  <w:style w:type="character" w:styleId="17">
    <w:name w:val="Emphasis"/>
    <w:basedOn w:val="15"/>
    <w:qFormat/>
    <w:uiPriority w:val="20"/>
    <w:rPr>
      <w:i/>
    </w:rPr>
  </w:style>
  <w:style w:type="character" w:styleId="18">
    <w:name w:val="Hyperlink"/>
    <w:basedOn w:val="15"/>
    <w:unhideWhenUsed/>
    <w:qFormat/>
    <w:uiPriority w:val="99"/>
    <w:rPr>
      <w:rFonts w:cs="Times New Roman"/>
      <w:color w:val="0000FF"/>
      <w:u w:val="single"/>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List Paragraph"/>
    <w:basedOn w:val="1"/>
    <w:qFormat/>
    <w:uiPriority w:val="34"/>
    <w:pPr>
      <w:ind w:firstLine="420" w:firstLineChars="200"/>
    </w:pPr>
  </w:style>
  <w:style w:type="paragraph" w:customStyle="1" w:styleId="2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2">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3">
    <w:name w:val="标题 1 Char"/>
    <w:basedOn w:val="15"/>
    <w:link w:val="3"/>
    <w:qFormat/>
    <w:locked/>
    <w:uiPriority w:val="9"/>
    <w:rPr>
      <w:rFonts w:ascii="Times New Roman" w:hAnsi="Times New Roman" w:cs="Times New Roman"/>
      <w:b/>
      <w:bCs/>
      <w:kern w:val="44"/>
      <w:sz w:val="44"/>
      <w:szCs w:val="44"/>
    </w:rPr>
  </w:style>
  <w:style w:type="character" w:customStyle="1" w:styleId="24">
    <w:name w:val="标题 2 Char"/>
    <w:basedOn w:val="15"/>
    <w:link w:val="4"/>
    <w:qFormat/>
    <w:locked/>
    <w:uiPriority w:val="9"/>
    <w:rPr>
      <w:rFonts w:ascii="Cambria" w:hAnsi="Cambria" w:eastAsia="宋体" w:cs="Times New Roman"/>
      <w:b/>
      <w:bCs/>
      <w:kern w:val="2"/>
      <w:sz w:val="32"/>
      <w:szCs w:val="32"/>
    </w:rPr>
  </w:style>
  <w:style w:type="character" w:customStyle="1" w:styleId="25">
    <w:name w:val="标题 3 Char"/>
    <w:basedOn w:val="15"/>
    <w:link w:val="5"/>
    <w:qFormat/>
    <w:locked/>
    <w:uiPriority w:val="9"/>
    <w:rPr>
      <w:rFonts w:ascii="Times New Roman" w:hAnsi="Times New Roman" w:cs="Times New Roman"/>
      <w:b/>
      <w:bCs/>
      <w:kern w:val="2"/>
      <w:sz w:val="32"/>
      <w:szCs w:val="32"/>
    </w:rPr>
  </w:style>
  <w:style w:type="character" w:customStyle="1" w:styleId="26">
    <w:name w:val="Body Text Char"/>
    <w:basedOn w:val="15"/>
    <w:link w:val="6"/>
    <w:semiHidden/>
    <w:qFormat/>
    <w:uiPriority w:val="99"/>
    <w:rPr>
      <w:rFonts w:ascii="Times New Roman" w:hAnsi="Times New Roman" w:cs="Times New Roman"/>
      <w:sz w:val="24"/>
      <w:szCs w:val="24"/>
    </w:rPr>
  </w:style>
  <w:style w:type="character" w:customStyle="1" w:styleId="27">
    <w:name w:val="批注框文本 Char"/>
    <w:basedOn w:val="15"/>
    <w:link w:val="8"/>
    <w:semiHidden/>
    <w:qFormat/>
    <w:locked/>
    <w:uiPriority w:val="99"/>
    <w:rPr>
      <w:rFonts w:ascii="Times New Roman" w:hAnsi="Times New Roman" w:cs="Times New Roman"/>
      <w:kern w:val="2"/>
      <w:sz w:val="18"/>
      <w:szCs w:val="18"/>
    </w:rPr>
  </w:style>
  <w:style w:type="character" w:customStyle="1" w:styleId="28">
    <w:name w:val="Footer Char"/>
    <w:basedOn w:val="15"/>
    <w:link w:val="9"/>
    <w:semiHidden/>
    <w:qFormat/>
    <w:uiPriority w:val="99"/>
    <w:rPr>
      <w:rFonts w:ascii="Times New Roman" w:hAnsi="Times New Roman" w:cs="Times New Roman"/>
      <w:sz w:val="18"/>
      <w:szCs w:val="18"/>
    </w:rPr>
  </w:style>
  <w:style w:type="character" w:customStyle="1" w:styleId="29">
    <w:name w:val="Header Char"/>
    <w:basedOn w:val="15"/>
    <w:link w:val="10"/>
    <w:semiHidden/>
    <w:qFormat/>
    <w:uiPriority w:val="99"/>
    <w:rPr>
      <w:rFonts w:ascii="Times New Roman" w:hAnsi="Times New Roman" w:cs="Times New Roman"/>
      <w:sz w:val="18"/>
      <w:szCs w:val="18"/>
    </w:rPr>
  </w:style>
  <w:style w:type="character" w:customStyle="1" w:styleId="30">
    <w:name w:val="页眉 Char"/>
    <w:link w:val="10"/>
    <w:semiHidden/>
    <w:qFormat/>
    <w:locked/>
    <w:uiPriority w:val="99"/>
    <w:rPr>
      <w:sz w:val="18"/>
    </w:rPr>
  </w:style>
  <w:style w:type="character" w:customStyle="1" w:styleId="31">
    <w:name w:val="页脚 Char"/>
    <w:link w:val="9"/>
    <w:qFormat/>
    <w:locked/>
    <w:uiPriority w:val="99"/>
    <w:rPr>
      <w:sz w:val="18"/>
    </w:rPr>
  </w:style>
  <w:style w:type="character" w:customStyle="1" w:styleId="32">
    <w:name w:val="正文文本 Char"/>
    <w:link w:val="6"/>
    <w:qFormat/>
    <w:locked/>
    <w:uiPriority w:val="99"/>
    <w:rPr>
      <w:rFonts w:ascii="仿宋_GB2312" w:hAnsi="Times New Roman" w:eastAsia="仿宋_GB2312"/>
      <w:sz w:val="24"/>
    </w:rPr>
  </w:style>
  <w:style w:type="character" w:customStyle="1" w:styleId="33">
    <w:name w:val="font0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emf"/><Relationship Id="rId13" Type="http://schemas.openxmlformats.org/officeDocument/2006/relationships/oleObject" Target="embeddings/oleObject4.bin"/><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47</Pages>
  <Words>21054</Words>
  <Characters>21908</Characters>
  <Lines>61</Lines>
  <Paragraphs>17</Paragraphs>
  <TotalTime>51</TotalTime>
  <ScaleCrop>false</ScaleCrop>
  <LinksUpToDate>false</LinksUpToDate>
  <CharactersWithSpaces>22397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uos</cp:lastModifiedBy>
  <cp:lastPrinted>2021-09-18T09:18:00Z</cp:lastPrinted>
  <dcterms:modified xsi:type="dcterms:W3CDTF">2022-09-01T11:39:22Z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CCE9E515BE134603864C5AD9DF4ACD1D</vt:lpwstr>
  </property>
</Properties>
</file>